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C174D" w14:textId="77777777" w:rsidR="005228CE" w:rsidRDefault="005228CE" w:rsidP="005228CE">
      <w:pPr>
        <w:pStyle w:val="Encabezado"/>
        <w:spacing w:line="360" w:lineRule="auto"/>
        <w:ind w:left="-108" w:right="-250"/>
        <w:jc w:val="both"/>
        <w:rPr>
          <w:rFonts w:ascii="Palatino Linotype" w:hAnsi="Palatino Linotype" w:cs="Tahoma"/>
          <w:b/>
        </w:rPr>
      </w:pPr>
    </w:p>
    <w:p w14:paraId="5E795236" w14:textId="23C8ABC5" w:rsidR="00500949" w:rsidRDefault="009E0861" w:rsidP="005228CE">
      <w:pPr>
        <w:pStyle w:val="Encabezado"/>
        <w:spacing w:line="360" w:lineRule="auto"/>
        <w:ind w:left="-108" w:right="-250"/>
        <w:jc w:val="both"/>
        <w:rPr>
          <w:rFonts w:ascii="Palatino Linotype" w:hAnsi="Palatino Linotype" w:cs="Tahoma"/>
          <w:b/>
        </w:rPr>
      </w:pPr>
      <w:r w:rsidRPr="006C76CB">
        <w:rPr>
          <w:rFonts w:ascii="Palatino Linotype" w:hAnsi="Palatino Linotype" w:cs="Tahoma"/>
          <w:b/>
        </w:rPr>
        <w:t>VOTO PARTICULAR QUE FORMULA EL COMISIONAD</w:t>
      </w:r>
      <w:r w:rsidR="00320769">
        <w:rPr>
          <w:rFonts w:ascii="Palatino Linotype" w:hAnsi="Palatino Linotype" w:cs="Tahoma"/>
          <w:b/>
        </w:rPr>
        <w:t>O LUIS GUSTAVO PARRA NORIEGA, CON</w:t>
      </w:r>
      <w:r w:rsidRPr="006C76CB">
        <w:rPr>
          <w:rFonts w:ascii="Palatino Linotype" w:hAnsi="Palatino Linotype" w:cs="Tahoma"/>
          <w:b/>
        </w:rPr>
        <w:t xml:space="preserve"> RELACIÓN </w:t>
      </w:r>
      <w:r w:rsidR="00320769">
        <w:rPr>
          <w:rFonts w:ascii="Palatino Linotype" w:hAnsi="Palatino Linotype" w:cs="Tahoma"/>
          <w:b/>
        </w:rPr>
        <w:t>A</w:t>
      </w:r>
      <w:r w:rsidRPr="006C76CB">
        <w:rPr>
          <w:rFonts w:ascii="Palatino Linotype" w:hAnsi="Palatino Linotype" w:cs="Tahoma"/>
          <w:b/>
        </w:rPr>
        <w:t xml:space="preserve"> LA RESO</w:t>
      </w:r>
      <w:r w:rsidR="00D32C2C" w:rsidRPr="006C76CB">
        <w:rPr>
          <w:rFonts w:ascii="Palatino Linotype" w:hAnsi="Palatino Linotype" w:cs="Tahoma"/>
          <w:b/>
        </w:rPr>
        <w:t xml:space="preserve">LUCIÓN DEL RECURSO DE REVISIÓN </w:t>
      </w:r>
      <w:r w:rsidR="0056593F" w:rsidRPr="00B9745A">
        <w:rPr>
          <w:rFonts w:ascii="Palatino Linotype" w:hAnsi="Palatino Linotype" w:cs="Tahoma"/>
          <w:b/>
        </w:rPr>
        <w:t>0</w:t>
      </w:r>
      <w:r w:rsidR="0056593F">
        <w:rPr>
          <w:rFonts w:ascii="Palatino Linotype" w:hAnsi="Palatino Linotype" w:cs="Tahoma"/>
          <w:b/>
        </w:rPr>
        <w:t>4048/</w:t>
      </w:r>
      <w:r w:rsidR="0056593F" w:rsidRPr="00B9745A">
        <w:rPr>
          <w:rFonts w:ascii="Palatino Linotype" w:hAnsi="Palatino Linotype" w:cs="Tahoma"/>
          <w:b/>
        </w:rPr>
        <w:t>INFOEM/IP/RR/2018</w:t>
      </w:r>
      <w:r w:rsidRPr="006C76CB">
        <w:rPr>
          <w:rFonts w:ascii="Palatino Linotype" w:hAnsi="Palatino Linotype" w:cs="Tahoma"/>
          <w:b/>
        </w:rPr>
        <w:t>, PROMOVIDO EN CONTRA DE</w:t>
      </w:r>
      <w:r w:rsidR="005B1BC6">
        <w:rPr>
          <w:rFonts w:ascii="Palatino Linotype" w:hAnsi="Palatino Linotype" w:cs="Tahoma"/>
          <w:b/>
        </w:rPr>
        <w:t xml:space="preserve">L </w:t>
      </w:r>
      <w:r w:rsidR="0056593F">
        <w:rPr>
          <w:rFonts w:ascii="Palatino Linotype" w:hAnsi="Palatino Linotype" w:cs="Tahoma"/>
          <w:b/>
        </w:rPr>
        <w:t xml:space="preserve">AYUNTAMIENTO DE TOLUCA. </w:t>
      </w:r>
    </w:p>
    <w:p w14:paraId="6F53BFE0" w14:textId="77777777" w:rsidR="006E1E37" w:rsidRPr="006C76CB" w:rsidRDefault="006E1E37" w:rsidP="005228CE">
      <w:pPr>
        <w:spacing w:after="0" w:line="360" w:lineRule="auto"/>
        <w:jc w:val="both"/>
        <w:rPr>
          <w:rFonts w:ascii="Palatino Linotype" w:hAnsi="Palatino Linotype" w:cs="Tahoma"/>
        </w:rPr>
      </w:pPr>
    </w:p>
    <w:p w14:paraId="7AF4E18B" w14:textId="5B9C207E" w:rsidR="009E0861" w:rsidRPr="006C76CB" w:rsidRDefault="009E0861" w:rsidP="005228CE">
      <w:pPr>
        <w:spacing w:after="0" w:line="360" w:lineRule="auto"/>
        <w:jc w:val="both"/>
        <w:rPr>
          <w:rFonts w:ascii="Palatino Linotype" w:hAnsi="Palatino Linotype" w:cs="Tahoma"/>
        </w:rPr>
      </w:pPr>
      <w:r w:rsidRPr="006C76CB">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6C76CB">
        <w:rPr>
          <w:rFonts w:ascii="Palatino Linotype" w:hAnsi="Palatino Linotype" w:cs="Tahoma"/>
          <w:b/>
        </w:rPr>
        <w:t>Voto Particular</w:t>
      </w:r>
      <w:r w:rsidRPr="006C76CB">
        <w:rPr>
          <w:rFonts w:ascii="Palatino Linotype" w:hAnsi="Palatino Linotype" w:cs="Tahoma"/>
        </w:rPr>
        <w:t xml:space="preserve"> por no compartir en su totalidad las consideraciones que sustentan la</w:t>
      </w:r>
      <w:r w:rsidR="001C2D5C">
        <w:rPr>
          <w:rFonts w:ascii="Palatino Linotype" w:hAnsi="Palatino Linotype" w:cs="Tahoma"/>
        </w:rPr>
        <w:t xml:space="preserve"> Resolución del </w:t>
      </w:r>
      <w:r w:rsidRPr="006C76CB">
        <w:rPr>
          <w:rFonts w:ascii="Palatino Linotype" w:hAnsi="Palatino Linotype" w:cs="Tahoma"/>
        </w:rPr>
        <w:t>Recurso</w:t>
      </w:r>
      <w:r w:rsidR="001C2D5C">
        <w:rPr>
          <w:rFonts w:ascii="Palatino Linotype" w:hAnsi="Palatino Linotype" w:cs="Tahoma"/>
        </w:rPr>
        <w:t xml:space="preserve"> </w:t>
      </w:r>
      <w:r w:rsidRPr="006C76CB">
        <w:rPr>
          <w:rFonts w:ascii="Palatino Linotype" w:hAnsi="Palatino Linotype" w:cs="Tahoma"/>
        </w:rPr>
        <w:t xml:space="preserve">de Revisión </w:t>
      </w:r>
      <w:r w:rsidR="00D50D8F" w:rsidRPr="006C76CB">
        <w:rPr>
          <w:rFonts w:ascii="Palatino Linotype" w:hAnsi="Palatino Linotype" w:cs="Tahoma"/>
        </w:rPr>
        <w:t>0</w:t>
      </w:r>
      <w:r w:rsidR="0056593F">
        <w:rPr>
          <w:rFonts w:ascii="Palatino Linotype" w:hAnsi="Palatino Linotype" w:cs="Tahoma"/>
        </w:rPr>
        <w:t>4048</w:t>
      </w:r>
      <w:r w:rsidR="00D50D8F" w:rsidRPr="006C76CB">
        <w:rPr>
          <w:rFonts w:ascii="Palatino Linotype" w:hAnsi="Palatino Linotype" w:cs="Tahoma"/>
        </w:rPr>
        <w:t>/INFOEM/IP/RR/2018</w:t>
      </w:r>
      <w:r w:rsidR="0056593F">
        <w:rPr>
          <w:rFonts w:ascii="Palatino Linotype" w:hAnsi="Palatino Linotype" w:cs="Tahoma"/>
        </w:rPr>
        <w:t>.</w:t>
      </w:r>
      <w:r w:rsidR="005B1BC6">
        <w:rPr>
          <w:rFonts w:ascii="Palatino Linotype" w:hAnsi="Palatino Linotype" w:cs="Tahoma"/>
        </w:rPr>
        <w:t xml:space="preserve"> </w:t>
      </w:r>
    </w:p>
    <w:p w14:paraId="1F7D845D" w14:textId="77777777" w:rsidR="009E0861" w:rsidRPr="006C76CB" w:rsidRDefault="009E0861" w:rsidP="005228CE">
      <w:pPr>
        <w:spacing w:after="0" w:line="360" w:lineRule="auto"/>
        <w:jc w:val="both"/>
        <w:rPr>
          <w:rFonts w:ascii="Palatino Linotype" w:hAnsi="Palatino Linotype" w:cs="Tahoma"/>
        </w:rPr>
      </w:pPr>
    </w:p>
    <w:p w14:paraId="2D4BA8CC" w14:textId="77777777" w:rsidR="0056593F" w:rsidRDefault="00EA7E26" w:rsidP="005228CE">
      <w:pPr>
        <w:spacing w:after="0" w:line="360" w:lineRule="auto"/>
        <w:jc w:val="both"/>
        <w:rPr>
          <w:rFonts w:ascii="Palatino Linotype" w:hAnsi="Palatino Linotype" w:cs="Tahoma"/>
          <w:i/>
        </w:rPr>
      </w:pPr>
      <w:r w:rsidRPr="006C76CB">
        <w:rPr>
          <w:rFonts w:ascii="Palatino Linotype" w:hAnsi="Palatino Linotype" w:cs="Tahoma"/>
        </w:rPr>
        <w:t>C</w:t>
      </w:r>
      <w:r w:rsidR="009E0861" w:rsidRPr="006C76CB">
        <w:rPr>
          <w:rFonts w:ascii="Palatino Linotype" w:hAnsi="Palatino Linotype" w:cs="Tahoma"/>
        </w:rPr>
        <w:t xml:space="preserve">omo se desprende de la resolución </w:t>
      </w:r>
      <w:r w:rsidRPr="006C76CB">
        <w:rPr>
          <w:rFonts w:ascii="Palatino Linotype" w:hAnsi="Palatino Linotype" w:cs="Tahoma"/>
        </w:rPr>
        <w:t>que nos ocupa</w:t>
      </w:r>
      <w:r w:rsidR="009E0861" w:rsidRPr="006C76CB">
        <w:rPr>
          <w:rFonts w:ascii="Palatino Linotype" w:hAnsi="Palatino Linotype" w:cs="Tahoma"/>
        </w:rPr>
        <w:t>, el solicitante</w:t>
      </w:r>
      <w:r w:rsidR="0056593F">
        <w:rPr>
          <w:rFonts w:ascii="Palatino Linotype" w:hAnsi="Palatino Linotype" w:cs="Tahoma"/>
        </w:rPr>
        <w:t xml:space="preserve"> requirió</w:t>
      </w:r>
      <w:r w:rsidR="009E0861" w:rsidRPr="006C76CB">
        <w:rPr>
          <w:rFonts w:ascii="Palatino Linotype" w:hAnsi="Palatino Linotype" w:cs="Tahoma"/>
        </w:rPr>
        <w:t xml:space="preserve">, </w:t>
      </w:r>
      <w:r w:rsidR="0056593F" w:rsidRPr="0056593F">
        <w:rPr>
          <w:rFonts w:ascii="Palatino Linotype" w:hAnsi="Palatino Linotype" w:cs="Tahoma"/>
          <w:i/>
        </w:rPr>
        <w:t xml:space="preserve">1. Estructura Orgánica de la policía municipal </w:t>
      </w:r>
      <w:r w:rsidR="0056593F" w:rsidRPr="0056593F">
        <w:rPr>
          <w:rFonts w:ascii="Palatino Linotype" w:hAnsi="Palatino Linotype" w:cs="Tahoma"/>
          <w:b/>
          <w:i/>
        </w:rPr>
        <w:t>2. Nombre de los servidores públicos que integran la policía municipal</w:t>
      </w:r>
      <w:r w:rsidR="0056593F" w:rsidRPr="0056593F">
        <w:rPr>
          <w:rFonts w:ascii="Palatino Linotype" w:hAnsi="Palatino Linotype" w:cs="Tahoma"/>
          <w:i/>
        </w:rPr>
        <w:t xml:space="preserve"> 3. La manera en que se encuentra dividido el municipio (cuadrantes) para que la policía municipal ejerza sus funciones 4. Nómina de los servidores públicos que integran la policía municipal de la segunda quincena del mes de agosto de 2018. 5. Presupuesto asignado y ejercido 2018 de la policía municipal 6. Inventario de bienes muebles e inmuebles </w:t>
      </w:r>
      <w:r w:rsidR="0056593F">
        <w:rPr>
          <w:rFonts w:ascii="Palatino Linotype" w:hAnsi="Palatino Linotype" w:cs="Tahoma"/>
          <w:i/>
        </w:rPr>
        <w:t xml:space="preserve">de la policía municipal.” </w:t>
      </w:r>
    </w:p>
    <w:p w14:paraId="4A9758C0" w14:textId="77777777" w:rsidR="0056593F" w:rsidRDefault="0056593F" w:rsidP="005228CE">
      <w:pPr>
        <w:spacing w:after="0" w:line="360" w:lineRule="auto"/>
        <w:jc w:val="both"/>
        <w:rPr>
          <w:rFonts w:ascii="Palatino Linotype" w:hAnsi="Palatino Linotype" w:cs="Tahoma"/>
          <w:i/>
        </w:rPr>
      </w:pPr>
    </w:p>
    <w:p w14:paraId="2B3491E5" w14:textId="542940E2" w:rsidR="008E3C3E" w:rsidRDefault="001E2FC8" w:rsidP="005228CE">
      <w:pPr>
        <w:spacing w:after="0" w:line="360" w:lineRule="auto"/>
        <w:jc w:val="both"/>
        <w:rPr>
          <w:rFonts w:ascii="Palatino Linotype" w:hAnsi="Palatino Linotype" w:cs="Tahoma"/>
          <w:i/>
        </w:rPr>
      </w:pPr>
      <w:r>
        <w:rPr>
          <w:rFonts w:ascii="Palatino Linotype" w:hAnsi="Palatino Linotype" w:cs="Tahoma"/>
        </w:rPr>
        <w:t xml:space="preserve">Derivado del estudio realizado por la Ponencia Resolutora, </w:t>
      </w:r>
      <w:r w:rsidR="005B1BC6">
        <w:rPr>
          <w:rFonts w:ascii="Palatino Linotype" w:hAnsi="Palatino Linotype" w:cs="Tahoma"/>
        </w:rPr>
        <w:t>e</w:t>
      </w:r>
      <w:r w:rsidR="005B1BC6" w:rsidRPr="006C76CB">
        <w:rPr>
          <w:rFonts w:ascii="Palatino Linotype" w:hAnsi="Palatino Linotype" w:cs="Tahoma"/>
        </w:rPr>
        <w:t xml:space="preserve">n la </w:t>
      </w:r>
      <w:r>
        <w:rPr>
          <w:rFonts w:ascii="Palatino Linotype" w:hAnsi="Palatino Linotype" w:cs="Tahoma"/>
        </w:rPr>
        <w:t>R</w:t>
      </w:r>
      <w:r w:rsidR="005B1BC6" w:rsidRPr="006C76CB">
        <w:rPr>
          <w:rFonts w:ascii="Palatino Linotype" w:hAnsi="Palatino Linotype" w:cs="Tahoma"/>
        </w:rPr>
        <w:t xml:space="preserve">esolución se </w:t>
      </w:r>
      <w:r w:rsidR="000C5469">
        <w:rPr>
          <w:rFonts w:ascii="Palatino Linotype" w:hAnsi="Palatino Linotype" w:cs="Tahoma"/>
        </w:rPr>
        <w:t>determinó</w:t>
      </w:r>
      <w:r>
        <w:rPr>
          <w:rFonts w:ascii="Palatino Linotype" w:hAnsi="Palatino Linotype" w:cs="Tahoma"/>
        </w:rPr>
        <w:t xml:space="preserve"> </w:t>
      </w:r>
      <w:r w:rsidR="005B1BC6">
        <w:rPr>
          <w:rFonts w:ascii="Palatino Linotype" w:hAnsi="Palatino Linotype" w:cs="Tahoma"/>
        </w:rPr>
        <w:t>modificar la respuesta del Sujeto Obligado</w:t>
      </w:r>
      <w:r>
        <w:rPr>
          <w:rFonts w:ascii="Palatino Linotype" w:hAnsi="Palatino Linotype" w:cs="Tahoma"/>
        </w:rPr>
        <w:t xml:space="preserve"> </w:t>
      </w:r>
      <w:r w:rsidR="00082543">
        <w:rPr>
          <w:rFonts w:ascii="Palatino Linotype" w:hAnsi="Palatino Linotype" w:cs="Tahoma"/>
        </w:rPr>
        <w:t>y ordenar la entrega en versión pública</w:t>
      </w:r>
      <w:r w:rsidR="000C5469">
        <w:rPr>
          <w:rFonts w:ascii="Palatino Linotype" w:hAnsi="Palatino Linotype" w:cs="Tahoma"/>
        </w:rPr>
        <w:t xml:space="preserve">, entre otros documentos de los </w:t>
      </w:r>
      <w:r w:rsidR="00082543" w:rsidRPr="000C5469">
        <w:rPr>
          <w:rFonts w:ascii="Palatino Linotype" w:hAnsi="Palatino Linotype" w:cs="Tahoma"/>
          <w:i/>
        </w:rPr>
        <w:t xml:space="preserve">Nombre de los servidores públicos que integran a la Secretaría de </w:t>
      </w:r>
      <w:r w:rsidR="00082543" w:rsidRPr="000C5469">
        <w:rPr>
          <w:rFonts w:ascii="Palatino Linotype" w:hAnsi="Palatino Linotype" w:cs="Tahoma"/>
          <w:i/>
        </w:rPr>
        <w:lastRenderedPageBreak/>
        <w:t>Seguridad Ciudadana</w:t>
      </w:r>
      <w:r w:rsidR="000C5469" w:rsidRPr="000C5469">
        <w:rPr>
          <w:rFonts w:ascii="Palatino Linotype" w:hAnsi="Palatino Linotype" w:cs="Tahoma"/>
          <w:i/>
        </w:rPr>
        <w:t xml:space="preserve"> </w:t>
      </w:r>
      <w:r w:rsidR="000C5469" w:rsidRPr="00320769">
        <w:rPr>
          <w:rFonts w:ascii="Palatino Linotype" w:hAnsi="Palatino Linotype" w:cs="Tahoma"/>
        </w:rPr>
        <w:t>y de la</w:t>
      </w:r>
      <w:r w:rsidR="00082543" w:rsidRPr="000C5469">
        <w:rPr>
          <w:rFonts w:ascii="Palatino Linotype" w:hAnsi="Palatino Linotype" w:cs="Tahoma"/>
          <w:i/>
        </w:rPr>
        <w:t xml:space="preserve"> Nómina de los servidores públicos que integran a la Secretaría de Seguridad Ciudadana.</w:t>
      </w:r>
    </w:p>
    <w:p w14:paraId="0358BE02" w14:textId="77777777" w:rsidR="005228CE" w:rsidRPr="00082543" w:rsidRDefault="005228CE" w:rsidP="005228CE">
      <w:pPr>
        <w:spacing w:after="0" w:line="360" w:lineRule="auto"/>
        <w:jc w:val="both"/>
        <w:rPr>
          <w:rFonts w:ascii="Palatino Linotype" w:hAnsi="Palatino Linotype" w:cs="Tahoma"/>
          <w:i/>
        </w:rPr>
      </w:pPr>
    </w:p>
    <w:p w14:paraId="1ACDD75C" w14:textId="15E6FEC9" w:rsidR="00082543" w:rsidRDefault="00082543" w:rsidP="005228CE">
      <w:pPr>
        <w:spacing w:after="0" w:line="360" w:lineRule="auto"/>
        <w:jc w:val="both"/>
        <w:rPr>
          <w:rFonts w:ascii="Palatino Linotype" w:hAnsi="Palatino Linotype" w:cs="Arial"/>
          <w:sz w:val="23"/>
          <w:szCs w:val="23"/>
        </w:rPr>
      </w:pPr>
      <w:r w:rsidRPr="00D12EC2">
        <w:rPr>
          <w:rFonts w:ascii="Palatino Linotype" w:hAnsi="Palatino Linotype" w:cs="Arial"/>
          <w:sz w:val="23"/>
          <w:szCs w:val="23"/>
        </w:rPr>
        <w:t>Al respecto</w:t>
      </w:r>
      <w:r>
        <w:rPr>
          <w:rFonts w:ascii="Palatino Linotype" w:hAnsi="Palatino Linotype" w:cs="Arial"/>
          <w:sz w:val="23"/>
          <w:szCs w:val="23"/>
        </w:rPr>
        <w:t>,</w:t>
      </w:r>
      <w:r w:rsidRPr="00D12EC2">
        <w:rPr>
          <w:rFonts w:ascii="Palatino Linotype" w:hAnsi="Palatino Linotype" w:cs="Arial"/>
          <w:sz w:val="23"/>
          <w:szCs w:val="23"/>
        </w:rPr>
        <w:t xml:space="preserve"> es </w:t>
      </w:r>
      <w:r>
        <w:rPr>
          <w:rFonts w:ascii="Palatino Linotype" w:hAnsi="Palatino Linotype" w:cs="Arial"/>
          <w:sz w:val="23"/>
          <w:szCs w:val="23"/>
        </w:rPr>
        <w:t>conveniente</w:t>
      </w:r>
      <w:r w:rsidRPr="00D12EC2">
        <w:rPr>
          <w:rFonts w:ascii="Palatino Linotype" w:hAnsi="Palatino Linotype" w:cs="Arial"/>
          <w:sz w:val="23"/>
          <w:szCs w:val="23"/>
        </w:rPr>
        <w:t xml:space="preserve"> mencionar que </w:t>
      </w:r>
      <w:r>
        <w:rPr>
          <w:rFonts w:ascii="Palatino Linotype" w:hAnsi="Palatino Linotype" w:cs="Arial"/>
          <w:sz w:val="23"/>
          <w:szCs w:val="23"/>
        </w:rPr>
        <w:t>se comparte con</w:t>
      </w:r>
      <w:r w:rsidRPr="00D12EC2">
        <w:rPr>
          <w:rFonts w:ascii="Palatino Linotype" w:hAnsi="Palatino Linotype" w:cs="Arial"/>
          <w:sz w:val="23"/>
          <w:szCs w:val="23"/>
        </w:rPr>
        <w:t xml:space="preserve"> el sentido de la </w:t>
      </w:r>
      <w:r w:rsidR="000C5469">
        <w:rPr>
          <w:rFonts w:ascii="Palatino Linotype" w:hAnsi="Palatino Linotype" w:cs="Arial"/>
          <w:sz w:val="23"/>
          <w:szCs w:val="23"/>
        </w:rPr>
        <w:t>R</w:t>
      </w:r>
      <w:r>
        <w:rPr>
          <w:rFonts w:ascii="Palatino Linotype" w:hAnsi="Palatino Linotype" w:cs="Arial"/>
          <w:sz w:val="23"/>
          <w:szCs w:val="23"/>
        </w:rPr>
        <w:t>esolución, pero no se coincide en</w:t>
      </w:r>
      <w:r w:rsidRPr="00D12EC2">
        <w:rPr>
          <w:rFonts w:ascii="Palatino Linotype" w:hAnsi="Palatino Linotype" w:cs="Arial"/>
          <w:sz w:val="23"/>
          <w:szCs w:val="23"/>
        </w:rPr>
        <w:t xml:space="preserve"> la forma en que se entregar</w:t>
      </w:r>
      <w:r>
        <w:rPr>
          <w:rFonts w:ascii="Palatino Linotype" w:hAnsi="Palatino Linotype" w:cs="Arial"/>
          <w:sz w:val="23"/>
          <w:szCs w:val="23"/>
        </w:rPr>
        <w:t>á</w:t>
      </w:r>
      <w:r w:rsidRPr="00D12EC2">
        <w:rPr>
          <w:rFonts w:ascii="Palatino Linotype" w:hAnsi="Palatino Linotype" w:cs="Arial"/>
          <w:sz w:val="23"/>
          <w:szCs w:val="23"/>
        </w:rPr>
        <w:t xml:space="preserve"> la información de los servidores públicos que conforman el cuerpo de seguridad pública del Ayuntamiento de </w:t>
      </w:r>
      <w:r>
        <w:rPr>
          <w:rFonts w:ascii="Palatino Linotype" w:hAnsi="Palatino Linotype" w:cs="Arial"/>
          <w:sz w:val="23"/>
          <w:szCs w:val="23"/>
        </w:rPr>
        <w:t xml:space="preserve">Toluca, </w:t>
      </w:r>
      <w:r w:rsidRPr="00D12EC2">
        <w:rPr>
          <w:rFonts w:ascii="Palatino Linotype" w:hAnsi="Palatino Linotype" w:cs="Arial"/>
          <w:sz w:val="23"/>
          <w:szCs w:val="23"/>
        </w:rPr>
        <w:t>lo anterior es así</w:t>
      </w:r>
      <w:r>
        <w:rPr>
          <w:rFonts w:ascii="Palatino Linotype" w:hAnsi="Palatino Linotype" w:cs="Arial"/>
          <w:sz w:val="23"/>
          <w:szCs w:val="23"/>
        </w:rPr>
        <w:t>,</w:t>
      </w:r>
      <w:r w:rsidRPr="00D12EC2">
        <w:rPr>
          <w:rFonts w:ascii="Palatino Linotype" w:hAnsi="Palatino Linotype" w:cs="Arial"/>
          <w:sz w:val="23"/>
          <w:szCs w:val="23"/>
        </w:rPr>
        <w:t xml:space="preserve"> en virtud de que si bien es cierto</w:t>
      </w:r>
      <w:r w:rsidR="000C5469">
        <w:rPr>
          <w:rFonts w:ascii="Palatino Linotype" w:hAnsi="Palatino Linotype" w:cs="Arial"/>
          <w:sz w:val="23"/>
          <w:szCs w:val="23"/>
        </w:rPr>
        <w:t>,</w:t>
      </w:r>
      <w:r w:rsidRPr="00D12EC2">
        <w:rPr>
          <w:rFonts w:ascii="Palatino Linotype" w:hAnsi="Palatino Linotype" w:cs="Arial"/>
          <w:sz w:val="23"/>
          <w:szCs w:val="23"/>
        </w:rPr>
        <w:t xml:space="preserve"> </w:t>
      </w:r>
      <w:r w:rsidR="000C5469">
        <w:rPr>
          <w:rFonts w:ascii="Palatino Linotype" w:hAnsi="Palatino Linotype" w:cs="Arial"/>
          <w:sz w:val="23"/>
          <w:szCs w:val="23"/>
        </w:rPr>
        <w:t>el</w:t>
      </w:r>
      <w:r w:rsidRPr="00D12EC2">
        <w:rPr>
          <w:rFonts w:ascii="Palatino Linotype" w:hAnsi="Palatino Linotype" w:cs="Arial"/>
          <w:sz w:val="23"/>
          <w:szCs w:val="23"/>
        </w:rPr>
        <w:t xml:space="preserve"> Comisionad</w:t>
      </w:r>
      <w:r w:rsidR="000C5469">
        <w:rPr>
          <w:rFonts w:ascii="Palatino Linotype" w:hAnsi="Palatino Linotype" w:cs="Arial"/>
          <w:sz w:val="23"/>
          <w:szCs w:val="23"/>
        </w:rPr>
        <w:t>o</w:t>
      </w:r>
      <w:r w:rsidRPr="00D12EC2">
        <w:rPr>
          <w:rFonts w:ascii="Palatino Linotype" w:hAnsi="Palatino Linotype" w:cs="Arial"/>
          <w:sz w:val="23"/>
          <w:szCs w:val="23"/>
        </w:rPr>
        <w:t xml:space="preserve"> Ponente</w:t>
      </w:r>
      <w:r w:rsidR="000C5469">
        <w:rPr>
          <w:rFonts w:ascii="Palatino Linotype" w:hAnsi="Palatino Linotype" w:cs="Arial"/>
          <w:sz w:val="23"/>
          <w:szCs w:val="23"/>
        </w:rPr>
        <w:t xml:space="preserve"> dentro del estudio del Considerando Cuarto,</w:t>
      </w:r>
      <w:r w:rsidRPr="00D12EC2">
        <w:rPr>
          <w:rFonts w:ascii="Palatino Linotype" w:hAnsi="Palatino Linotype" w:cs="Arial"/>
          <w:sz w:val="23"/>
          <w:szCs w:val="23"/>
        </w:rPr>
        <w:t xml:space="preserve"> refirió </w:t>
      </w:r>
      <w:r w:rsidR="00320769">
        <w:rPr>
          <w:rFonts w:ascii="Palatino Linotype" w:hAnsi="Palatino Linotype" w:cs="Arial"/>
          <w:sz w:val="23"/>
          <w:szCs w:val="23"/>
        </w:rPr>
        <w:t>co</w:t>
      </w:r>
      <w:r w:rsidRPr="00D12EC2">
        <w:rPr>
          <w:rFonts w:ascii="Palatino Linotype" w:hAnsi="Palatino Linotype" w:cs="Arial"/>
          <w:sz w:val="23"/>
          <w:szCs w:val="23"/>
        </w:rPr>
        <w:t>n relación a la información de los cuerpos de seguridad</w:t>
      </w:r>
      <w:r>
        <w:rPr>
          <w:rFonts w:ascii="Palatino Linotype" w:hAnsi="Palatino Linotype" w:cs="Arial"/>
          <w:sz w:val="23"/>
          <w:szCs w:val="23"/>
        </w:rPr>
        <w:t>,</w:t>
      </w:r>
      <w:r w:rsidRPr="00D12EC2">
        <w:rPr>
          <w:rFonts w:ascii="Palatino Linotype" w:hAnsi="Palatino Linotype" w:cs="Arial"/>
          <w:sz w:val="23"/>
          <w:szCs w:val="23"/>
        </w:rPr>
        <w:t xml:space="preserve"> que la misma sería entregada de manera disociada, conforme lo establece el artículo 4</w:t>
      </w:r>
      <w:r w:rsidR="000C5469">
        <w:rPr>
          <w:rFonts w:ascii="Palatino Linotype" w:hAnsi="Palatino Linotype" w:cs="Arial"/>
          <w:sz w:val="23"/>
          <w:szCs w:val="23"/>
        </w:rPr>
        <w:t>°</w:t>
      </w:r>
      <w:r w:rsidRPr="00D12EC2">
        <w:rPr>
          <w:rFonts w:ascii="Palatino Linotype" w:hAnsi="Palatino Linotype" w:cs="Arial"/>
          <w:sz w:val="23"/>
          <w:szCs w:val="23"/>
        </w:rPr>
        <w:t>, fracción XVI, de la Ley de Protección de Datos Personales en Posesión de Sujetos Obligados del Estado de México y Municipios</w:t>
      </w:r>
      <w:r>
        <w:rPr>
          <w:rFonts w:ascii="Palatino Linotype" w:hAnsi="Palatino Linotype" w:cs="Arial"/>
          <w:sz w:val="23"/>
          <w:szCs w:val="23"/>
        </w:rPr>
        <w:t>; esto es, se entregará</w:t>
      </w:r>
      <w:r w:rsidRPr="00D12EC2">
        <w:rPr>
          <w:rFonts w:ascii="Palatino Linotype" w:hAnsi="Palatino Linotype" w:cs="Arial"/>
          <w:sz w:val="23"/>
          <w:szCs w:val="23"/>
        </w:rPr>
        <w:t xml:space="preserve"> por separado, </w:t>
      </w:r>
      <w:r>
        <w:rPr>
          <w:rFonts w:ascii="Palatino Linotype" w:hAnsi="Palatino Linotype" w:cs="Arial"/>
          <w:sz w:val="23"/>
          <w:szCs w:val="23"/>
        </w:rPr>
        <w:t>por un lado</w:t>
      </w:r>
      <w:r w:rsidRPr="00D12EC2">
        <w:rPr>
          <w:rFonts w:ascii="Palatino Linotype" w:hAnsi="Palatino Linotype" w:cs="Arial"/>
          <w:sz w:val="23"/>
          <w:szCs w:val="23"/>
        </w:rPr>
        <w:t xml:space="preserve"> un listado que contenga el nombre de dichos servidores públicos y </w:t>
      </w:r>
      <w:r>
        <w:rPr>
          <w:rFonts w:ascii="Palatino Linotype" w:hAnsi="Palatino Linotype" w:cs="Arial"/>
          <w:sz w:val="23"/>
          <w:szCs w:val="23"/>
        </w:rPr>
        <w:t xml:space="preserve">por </w:t>
      </w:r>
      <w:r w:rsidRPr="00D12EC2">
        <w:rPr>
          <w:rFonts w:ascii="Palatino Linotype" w:hAnsi="Palatino Linotype" w:cs="Arial"/>
          <w:sz w:val="23"/>
          <w:szCs w:val="23"/>
        </w:rPr>
        <w:t xml:space="preserve">otro </w:t>
      </w:r>
      <w:r>
        <w:rPr>
          <w:rFonts w:ascii="Palatino Linotype" w:hAnsi="Palatino Linotype" w:cs="Arial"/>
          <w:sz w:val="23"/>
          <w:szCs w:val="23"/>
        </w:rPr>
        <w:t xml:space="preserve">un listado </w:t>
      </w:r>
      <w:r w:rsidRPr="00D12EC2">
        <w:rPr>
          <w:rFonts w:ascii="Palatino Linotype" w:hAnsi="Palatino Linotype" w:cs="Arial"/>
          <w:sz w:val="23"/>
          <w:szCs w:val="23"/>
        </w:rPr>
        <w:t>que contenga el cargo y sueldo, sin que se permita vincular</w:t>
      </w:r>
      <w:r>
        <w:rPr>
          <w:rFonts w:ascii="Palatino Linotype" w:hAnsi="Palatino Linotype" w:cs="Arial"/>
          <w:sz w:val="23"/>
          <w:szCs w:val="23"/>
        </w:rPr>
        <w:t xml:space="preserve"> a los servidores públicos</w:t>
      </w:r>
      <w:r w:rsidRPr="00D12EC2">
        <w:rPr>
          <w:rFonts w:ascii="Palatino Linotype" w:hAnsi="Palatino Linotype" w:cs="Arial"/>
          <w:sz w:val="23"/>
          <w:szCs w:val="23"/>
        </w:rPr>
        <w:t xml:space="preserve">, </w:t>
      </w:r>
      <w:r>
        <w:rPr>
          <w:rFonts w:ascii="Palatino Linotype" w:hAnsi="Palatino Linotype" w:cs="Arial"/>
          <w:sz w:val="23"/>
          <w:szCs w:val="23"/>
        </w:rPr>
        <w:t xml:space="preserve">como lo sería </w:t>
      </w:r>
      <w:r w:rsidRPr="00D12EC2">
        <w:rPr>
          <w:rFonts w:ascii="Palatino Linotype" w:hAnsi="Palatino Linotype" w:cs="Arial"/>
          <w:sz w:val="23"/>
          <w:szCs w:val="23"/>
        </w:rPr>
        <w:t xml:space="preserve"> </w:t>
      </w:r>
      <w:r>
        <w:rPr>
          <w:rFonts w:ascii="Palatino Linotype" w:hAnsi="Palatino Linotype" w:cs="Arial"/>
          <w:sz w:val="23"/>
          <w:szCs w:val="23"/>
        </w:rPr>
        <w:t>la nómina o plantilla de personal</w:t>
      </w:r>
      <w:r w:rsidRPr="00D12EC2">
        <w:rPr>
          <w:rFonts w:ascii="Palatino Linotype" w:hAnsi="Palatino Linotype" w:cs="Arial"/>
          <w:sz w:val="23"/>
          <w:szCs w:val="23"/>
        </w:rPr>
        <w:t>, con la finalidad de no poner en riesgo a dichos servidores públicos.</w:t>
      </w:r>
    </w:p>
    <w:p w14:paraId="0A301529" w14:textId="77777777" w:rsidR="00645497" w:rsidRPr="00D12EC2" w:rsidRDefault="00645497" w:rsidP="005228CE">
      <w:pPr>
        <w:spacing w:after="0" w:line="360" w:lineRule="auto"/>
        <w:jc w:val="both"/>
        <w:rPr>
          <w:rFonts w:ascii="Palatino Linotype" w:hAnsi="Palatino Linotype" w:cs="Arial"/>
          <w:sz w:val="23"/>
          <w:szCs w:val="23"/>
        </w:rPr>
      </w:pPr>
    </w:p>
    <w:p w14:paraId="65CB9DBD" w14:textId="14F0F877" w:rsidR="00082543" w:rsidRDefault="00082543" w:rsidP="005228CE">
      <w:pPr>
        <w:spacing w:after="0" w:line="360" w:lineRule="auto"/>
        <w:jc w:val="both"/>
        <w:rPr>
          <w:rFonts w:ascii="Palatino Linotype" w:hAnsi="Palatino Linotype" w:cs="Arial"/>
          <w:sz w:val="23"/>
          <w:szCs w:val="23"/>
        </w:rPr>
      </w:pPr>
      <w:r w:rsidRPr="00D12EC2">
        <w:rPr>
          <w:rFonts w:ascii="Palatino Linotype" w:hAnsi="Palatino Linotype" w:cs="Arial"/>
          <w:sz w:val="23"/>
          <w:szCs w:val="23"/>
        </w:rPr>
        <w:t>Sin embargo</w:t>
      </w:r>
      <w:r>
        <w:rPr>
          <w:rFonts w:ascii="Palatino Linotype" w:hAnsi="Palatino Linotype" w:cs="Arial"/>
          <w:sz w:val="23"/>
          <w:szCs w:val="23"/>
        </w:rPr>
        <w:t>,</w:t>
      </w:r>
      <w:r w:rsidR="00F43ECC">
        <w:rPr>
          <w:rFonts w:ascii="Palatino Linotype" w:hAnsi="Palatino Linotype" w:cs="Arial"/>
          <w:sz w:val="23"/>
          <w:szCs w:val="23"/>
        </w:rPr>
        <w:t xml:space="preserve"> a consideración del suscrito</w:t>
      </w:r>
      <w:r>
        <w:rPr>
          <w:rFonts w:ascii="Palatino Linotype" w:hAnsi="Palatino Linotype" w:cs="Arial"/>
          <w:sz w:val="23"/>
          <w:szCs w:val="23"/>
        </w:rPr>
        <w:t>,</w:t>
      </w:r>
      <w:r w:rsidRPr="00D12EC2">
        <w:rPr>
          <w:rFonts w:ascii="Palatino Linotype" w:hAnsi="Palatino Linotype" w:cs="Arial"/>
          <w:sz w:val="23"/>
          <w:szCs w:val="23"/>
        </w:rPr>
        <w:t xml:space="preserve"> lo anterior, no es suficiente para cumplir con el objetivo de la figura jurídica que refieren, toda vez que el entregar la información como se ordena en la resolución materia del presente asunto no</w:t>
      </w:r>
      <w:r>
        <w:rPr>
          <w:rFonts w:ascii="Palatino Linotype" w:hAnsi="Palatino Linotype" w:cs="Arial"/>
          <w:sz w:val="23"/>
          <w:szCs w:val="23"/>
        </w:rPr>
        <w:t xml:space="preserve"> se</w:t>
      </w:r>
      <w:r w:rsidRPr="00D12EC2">
        <w:rPr>
          <w:rFonts w:ascii="Palatino Linotype" w:hAnsi="Palatino Linotype" w:cs="Arial"/>
          <w:sz w:val="23"/>
          <w:szCs w:val="23"/>
        </w:rPr>
        <w:t xml:space="preserve"> garantiza que los </w:t>
      </w:r>
      <w:r w:rsidR="00DF47E7">
        <w:rPr>
          <w:rFonts w:ascii="Palatino Linotype" w:hAnsi="Palatino Linotype" w:cs="Arial"/>
          <w:sz w:val="23"/>
          <w:szCs w:val="23"/>
        </w:rPr>
        <w:t>elementos operativos</w:t>
      </w:r>
      <w:r w:rsidRPr="00D12EC2">
        <w:rPr>
          <w:rFonts w:ascii="Palatino Linotype" w:hAnsi="Palatino Linotype" w:cs="Arial"/>
          <w:sz w:val="23"/>
          <w:szCs w:val="23"/>
        </w:rPr>
        <w:t xml:space="preserve"> adscritos a la </w:t>
      </w:r>
      <w:r w:rsidRPr="000F4606">
        <w:rPr>
          <w:rFonts w:ascii="Palatino Linotype" w:hAnsi="Palatino Linotype" w:cs="Arial"/>
          <w:sz w:val="23"/>
          <w:szCs w:val="23"/>
        </w:rPr>
        <w:t xml:space="preserve">Dirección de Seguridad Pública Municipal de </w:t>
      </w:r>
      <w:r w:rsidR="00F43ECC">
        <w:rPr>
          <w:rFonts w:ascii="Palatino Linotype" w:hAnsi="Palatino Linotype" w:cs="Arial"/>
          <w:sz w:val="23"/>
          <w:szCs w:val="23"/>
        </w:rPr>
        <w:t xml:space="preserve">Toluca </w:t>
      </w:r>
      <w:r w:rsidRPr="00D12EC2">
        <w:rPr>
          <w:rFonts w:ascii="Palatino Linotype" w:hAnsi="Palatino Linotype" w:cs="Arial"/>
          <w:sz w:val="23"/>
          <w:szCs w:val="23"/>
        </w:rPr>
        <w:t>no sean identificados o identificables, en virtud de que si bien</w:t>
      </w:r>
      <w:r w:rsidR="00320769">
        <w:rPr>
          <w:rFonts w:ascii="Palatino Linotype" w:hAnsi="Palatino Linotype" w:cs="Arial"/>
          <w:sz w:val="23"/>
          <w:szCs w:val="23"/>
        </w:rPr>
        <w:t>,</w:t>
      </w:r>
      <w:r w:rsidRPr="00D12EC2">
        <w:rPr>
          <w:rFonts w:ascii="Palatino Linotype" w:hAnsi="Palatino Linotype" w:cs="Arial"/>
          <w:sz w:val="23"/>
          <w:szCs w:val="23"/>
        </w:rPr>
        <w:t xml:space="preserve"> por una parte se hará entrega del documento o documento</w:t>
      </w:r>
      <w:r w:rsidR="00320769">
        <w:rPr>
          <w:rFonts w:ascii="Palatino Linotype" w:hAnsi="Palatino Linotype" w:cs="Arial"/>
          <w:sz w:val="23"/>
          <w:szCs w:val="23"/>
        </w:rPr>
        <w:t>s</w:t>
      </w:r>
      <w:r w:rsidRPr="00D12EC2">
        <w:rPr>
          <w:rFonts w:ascii="Palatino Linotype" w:hAnsi="Palatino Linotype" w:cs="Arial"/>
          <w:sz w:val="23"/>
          <w:szCs w:val="23"/>
        </w:rPr>
        <w:t xml:space="preserve"> en donde conste(n) sus percepcione</w:t>
      </w:r>
      <w:r w:rsidR="00444DD6">
        <w:rPr>
          <w:rFonts w:ascii="Palatino Linotype" w:hAnsi="Palatino Linotype" w:cs="Arial"/>
          <w:sz w:val="23"/>
          <w:szCs w:val="23"/>
        </w:rPr>
        <w:t xml:space="preserve">s ordinarias y extraordinarias, no </w:t>
      </w:r>
      <w:r w:rsidRPr="00D12EC2">
        <w:rPr>
          <w:rFonts w:ascii="Palatino Linotype" w:hAnsi="Palatino Linotype" w:cs="Arial"/>
          <w:sz w:val="23"/>
          <w:szCs w:val="23"/>
        </w:rPr>
        <w:t xml:space="preserve">debe perderse de vista que harán la entrega del documento en donde conste el nombre de </w:t>
      </w:r>
      <w:r w:rsidR="00DF47E7">
        <w:rPr>
          <w:rFonts w:ascii="Palatino Linotype" w:hAnsi="Palatino Linotype" w:cs="Arial"/>
          <w:sz w:val="23"/>
          <w:szCs w:val="23"/>
        </w:rPr>
        <w:t xml:space="preserve">todos </w:t>
      </w:r>
      <w:r w:rsidRPr="00D12EC2">
        <w:rPr>
          <w:rFonts w:ascii="Palatino Linotype" w:hAnsi="Palatino Linotype" w:cs="Arial"/>
          <w:sz w:val="23"/>
          <w:szCs w:val="23"/>
        </w:rPr>
        <w:t>los servidores públicos adscritos a los cuerpos de seguridad, dato que a consideración de los suscritos debe ser protegido por este Órgano Garante.</w:t>
      </w:r>
    </w:p>
    <w:p w14:paraId="70B92793" w14:textId="77777777" w:rsidR="00645497" w:rsidRPr="00D12EC2" w:rsidRDefault="00645497" w:rsidP="005228CE">
      <w:pPr>
        <w:spacing w:after="0" w:line="360" w:lineRule="auto"/>
        <w:jc w:val="both"/>
        <w:rPr>
          <w:rFonts w:ascii="Palatino Linotype" w:hAnsi="Palatino Linotype" w:cs="Arial"/>
          <w:sz w:val="23"/>
          <w:szCs w:val="23"/>
        </w:rPr>
      </w:pPr>
    </w:p>
    <w:p w14:paraId="4F6F5A23" w14:textId="61F03E58" w:rsidR="00082543" w:rsidRDefault="00C056BD" w:rsidP="005228CE">
      <w:pPr>
        <w:shd w:val="clear" w:color="auto" w:fill="FFFFFF"/>
        <w:spacing w:after="0" w:line="360" w:lineRule="auto"/>
        <w:jc w:val="both"/>
        <w:rPr>
          <w:rFonts w:ascii="Palatino Linotype" w:hAnsi="Palatino Linotype"/>
          <w:sz w:val="23"/>
          <w:szCs w:val="23"/>
          <w:lang w:eastAsia="es-MX"/>
        </w:rPr>
      </w:pPr>
      <w:r>
        <w:rPr>
          <w:rFonts w:ascii="Palatino Linotype" w:hAnsi="Palatino Linotype"/>
          <w:sz w:val="23"/>
          <w:szCs w:val="23"/>
          <w:lang w:eastAsia="es-MX"/>
        </w:rPr>
        <w:t>C</w:t>
      </w:r>
      <w:r w:rsidR="00082543" w:rsidRPr="00D12EC2">
        <w:rPr>
          <w:rFonts w:ascii="Palatino Linotype" w:hAnsi="Palatino Linotype"/>
          <w:sz w:val="23"/>
          <w:szCs w:val="23"/>
          <w:lang w:eastAsia="es-MX"/>
        </w:rPr>
        <w:t xml:space="preserve">on la finalidad de evitar la identificación de personas al amparo de la protección a la vida, los miembros de las instituciones policiales se encuentran en un régimen de excepción </w:t>
      </w:r>
      <w:r w:rsidR="005E661B">
        <w:rPr>
          <w:rFonts w:ascii="Palatino Linotype" w:hAnsi="Palatino Linotype"/>
          <w:sz w:val="23"/>
          <w:szCs w:val="23"/>
          <w:lang w:eastAsia="es-MX"/>
        </w:rPr>
        <w:t>a diferencia de los</w:t>
      </w:r>
      <w:r w:rsidR="00082543" w:rsidRPr="00D12EC2">
        <w:rPr>
          <w:rFonts w:ascii="Palatino Linotype" w:hAnsi="Palatino Linotype"/>
          <w:sz w:val="23"/>
          <w:szCs w:val="23"/>
          <w:lang w:eastAsia="es-MX"/>
        </w:rPr>
        <w:t xml:space="preserve"> servidores públicos</w:t>
      </w:r>
      <w:r w:rsidR="005E661B">
        <w:rPr>
          <w:rFonts w:ascii="Palatino Linotype" w:hAnsi="Palatino Linotype"/>
          <w:sz w:val="23"/>
          <w:szCs w:val="23"/>
          <w:lang w:eastAsia="es-MX"/>
        </w:rPr>
        <w:t xml:space="preserve"> con funciones</w:t>
      </w:r>
      <w:r w:rsidR="00082543" w:rsidRPr="00D12EC2">
        <w:rPr>
          <w:rFonts w:ascii="Palatino Linotype" w:hAnsi="Palatino Linotype"/>
          <w:sz w:val="23"/>
          <w:szCs w:val="23"/>
          <w:lang w:eastAsia="es-MX"/>
        </w:rPr>
        <w:t xml:space="preserve"> administrativ</w:t>
      </w:r>
      <w:r w:rsidR="005E661B">
        <w:rPr>
          <w:rFonts w:ascii="Palatino Linotype" w:hAnsi="Palatino Linotype"/>
          <w:sz w:val="23"/>
          <w:szCs w:val="23"/>
          <w:lang w:eastAsia="es-MX"/>
        </w:rPr>
        <w:t>a</w:t>
      </w:r>
      <w:r w:rsidR="00082543" w:rsidRPr="00D12EC2">
        <w:rPr>
          <w:rFonts w:ascii="Palatino Linotype" w:hAnsi="Palatino Linotype"/>
          <w:sz w:val="23"/>
          <w:szCs w:val="23"/>
          <w:lang w:eastAsia="es-MX"/>
        </w:rPr>
        <w:t>s, esto obedece a que el solo ejercicio de las funciones que tienen encomendadas lleva implícito el riesgo a su integridad, toda vez que son responsables de procurar el orden, la estabilidad y la defensa de la sociedad a la que pertenecen</w:t>
      </w:r>
      <w:r w:rsidR="005E661B">
        <w:rPr>
          <w:rFonts w:ascii="Palatino Linotype" w:hAnsi="Palatino Linotype"/>
          <w:sz w:val="23"/>
          <w:szCs w:val="23"/>
          <w:lang w:eastAsia="es-MX"/>
        </w:rPr>
        <w:t>, lo que se traduce en la prevención de delitos y combate a los delincuentes</w:t>
      </w:r>
      <w:r w:rsidR="00082543" w:rsidRPr="00D12EC2">
        <w:rPr>
          <w:rFonts w:ascii="Palatino Linotype" w:hAnsi="Palatino Linotype"/>
          <w:sz w:val="23"/>
          <w:szCs w:val="23"/>
          <w:lang w:eastAsia="es-MX"/>
        </w:rPr>
        <w:t>.</w:t>
      </w:r>
    </w:p>
    <w:p w14:paraId="7E7E16C2" w14:textId="77777777" w:rsidR="005228CE" w:rsidRPr="00D12EC2" w:rsidRDefault="005228CE" w:rsidP="005228CE">
      <w:pPr>
        <w:shd w:val="clear" w:color="auto" w:fill="FFFFFF"/>
        <w:spacing w:after="0" w:line="360" w:lineRule="auto"/>
        <w:jc w:val="both"/>
        <w:rPr>
          <w:sz w:val="23"/>
          <w:szCs w:val="23"/>
          <w:lang w:eastAsia="es-MX"/>
        </w:rPr>
      </w:pPr>
    </w:p>
    <w:p w14:paraId="7DE1E1EE" w14:textId="6D7C1BE8" w:rsidR="00082543" w:rsidRDefault="00082543" w:rsidP="005228CE">
      <w:pPr>
        <w:shd w:val="clear" w:color="auto" w:fill="FFFFFF"/>
        <w:spacing w:after="0" w:line="360" w:lineRule="auto"/>
        <w:jc w:val="both"/>
        <w:rPr>
          <w:rFonts w:ascii="Palatino Linotype" w:hAnsi="Palatino Linotype"/>
          <w:sz w:val="23"/>
          <w:szCs w:val="23"/>
          <w:lang w:eastAsia="es-MX"/>
        </w:rPr>
      </w:pPr>
      <w:r w:rsidRPr="00D12EC2">
        <w:rPr>
          <w:rFonts w:ascii="Palatino Linotype" w:hAnsi="Palatino Linotype"/>
          <w:sz w:val="23"/>
          <w:szCs w:val="23"/>
          <w:lang w:eastAsia="es-MX"/>
        </w:rPr>
        <w:t xml:space="preserve">De ahí, que el Estado deba garantizar y respetar sus derechos humanos como servidores públicos y como personas sujetas de derechos y obligaciones, como lo es la protección </w:t>
      </w:r>
      <w:r w:rsidR="00E11DB1">
        <w:rPr>
          <w:rFonts w:ascii="Palatino Linotype" w:hAnsi="Palatino Linotype"/>
          <w:sz w:val="23"/>
          <w:szCs w:val="23"/>
          <w:lang w:eastAsia="es-MX"/>
        </w:rPr>
        <w:t>a su vida, salud y seguridad. Es de precisar que para ello,</w:t>
      </w:r>
      <w:r w:rsidRPr="00D12EC2">
        <w:rPr>
          <w:rFonts w:ascii="Palatino Linotype" w:hAnsi="Palatino Linotype"/>
          <w:sz w:val="23"/>
          <w:szCs w:val="23"/>
          <w:lang w:eastAsia="es-MX"/>
        </w:rPr>
        <w:t xml:space="preserve"> su nombre</w:t>
      </w:r>
      <w:r w:rsidR="00E11DB1">
        <w:rPr>
          <w:rFonts w:ascii="Palatino Linotype" w:hAnsi="Palatino Linotype"/>
          <w:sz w:val="23"/>
          <w:szCs w:val="23"/>
          <w:lang w:eastAsia="es-MX"/>
        </w:rPr>
        <w:t>,</w:t>
      </w:r>
      <w:r w:rsidRPr="00D12EC2">
        <w:rPr>
          <w:rFonts w:ascii="Palatino Linotype" w:hAnsi="Palatino Linotype"/>
          <w:sz w:val="23"/>
          <w:szCs w:val="23"/>
          <w:lang w:eastAsia="es-MX"/>
        </w:rPr>
        <w:t xml:space="preserve"> si bien pudiera tenerse como público ante la inminente evidencia de que</w:t>
      </w:r>
      <w:r w:rsidR="00E11DB1">
        <w:rPr>
          <w:rFonts w:ascii="Palatino Linotype" w:hAnsi="Palatino Linotype"/>
          <w:sz w:val="23"/>
          <w:szCs w:val="23"/>
          <w:lang w:eastAsia="es-MX"/>
        </w:rPr>
        <w:t xml:space="preserve"> </w:t>
      </w:r>
      <w:r w:rsidRPr="00D12EC2">
        <w:rPr>
          <w:rFonts w:ascii="Palatino Linotype" w:hAnsi="Palatino Linotype"/>
          <w:sz w:val="23"/>
          <w:szCs w:val="23"/>
          <w:lang w:eastAsia="es-MX"/>
        </w:rPr>
        <w:t>recibe</w:t>
      </w:r>
      <w:r w:rsidR="00E11DB1">
        <w:rPr>
          <w:rFonts w:ascii="Palatino Linotype" w:hAnsi="Palatino Linotype"/>
          <w:sz w:val="23"/>
          <w:szCs w:val="23"/>
          <w:lang w:eastAsia="es-MX"/>
        </w:rPr>
        <w:t>n</w:t>
      </w:r>
      <w:r w:rsidRPr="00D12EC2">
        <w:rPr>
          <w:rFonts w:ascii="Palatino Linotype" w:hAnsi="Palatino Linotype"/>
          <w:sz w:val="23"/>
          <w:szCs w:val="23"/>
          <w:lang w:eastAsia="es-MX"/>
        </w:rPr>
        <w:t xml:space="preserve"> recursos públicos por concepto de sueldo, también lo es, que al pertenecer a una institución policial la difusión del mismo, pone en riesgo su vida, integridad o seguridad.</w:t>
      </w:r>
    </w:p>
    <w:p w14:paraId="4D478E3D" w14:textId="77777777" w:rsidR="00E11DB1" w:rsidRPr="00D12EC2" w:rsidRDefault="00E11DB1" w:rsidP="005228CE">
      <w:pPr>
        <w:shd w:val="clear" w:color="auto" w:fill="FFFFFF"/>
        <w:spacing w:after="0" w:line="360" w:lineRule="auto"/>
        <w:jc w:val="both"/>
        <w:rPr>
          <w:sz w:val="23"/>
          <w:szCs w:val="23"/>
          <w:lang w:eastAsia="es-MX"/>
        </w:rPr>
      </w:pPr>
    </w:p>
    <w:p w14:paraId="2505F0C1" w14:textId="77777777" w:rsidR="00E472AD" w:rsidRDefault="00082543" w:rsidP="005228CE">
      <w:pPr>
        <w:spacing w:after="0" w:line="360" w:lineRule="auto"/>
        <w:jc w:val="both"/>
        <w:rPr>
          <w:rFonts w:ascii="Palatino Linotype" w:eastAsia="MS Mincho" w:hAnsi="Palatino Linotype" w:cs="Arial"/>
          <w:sz w:val="23"/>
          <w:szCs w:val="23"/>
          <w:lang w:val="es-ES_tradnl"/>
        </w:rPr>
      </w:pPr>
      <w:r w:rsidRPr="00D12EC2">
        <w:rPr>
          <w:rFonts w:ascii="Palatino Linotype" w:hAnsi="Palatino Linotype" w:cs="Arial"/>
          <w:sz w:val="23"/>
          <w:szCs w:val="23"/>
        </w:rPr>
        <w:t xml:space="preserve">Se afirma lo anterior, en virtud de que no debe perderse de vista que </w:t>
      </w:r>
      <w:r w:rsidRPr="00D12EC2">
        <w:rPr>
          <w:rFonts w:ascii="Palatino Linotype" w:eastAsia="MS Mincho" w:hAnsi="Palatino Linotype" w:cs="Arial"/>
          <w:sz w:val="23"/>
          <w:szCs w:val="23"/>
        </w:rPr>
        <w:t xml:space="preserve">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113, fracción I de la ley General de Transparencia vigente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w:t>
      </w:r>
      <w:r w:rsidRPr="00D12EC2">
        <w:rPr>
          <w:rFonts w:ascii="Palatino Linotype" w:eastAsia="MS Mincho" w:hAnsi="Palatino Linotype" w:cs="Arial"/>
          <w:sz w:val="23"/>
          <w:szCs w:val="23"/>
        </w:rPr>
        <w:lastRenderedPageBreak/>
        <w:t>realizan funciones de carácter operativo, mediante el conocimiento de dicha situación, por lo que el omitir proporcionar los nombres de los servidores públicos que prestan servicios</w:t>
      </w:r>
      <w:r w:rsidR="00E472AD">
        <w:rPr>
          <w:rFonts w:ascii="Palatino Linotype" w:eastAsia="MS Mincho" w:hAnsi="Palatino Linotype" w:cs="Arial"/>
          <w:sz w:val="23"/>
          <w:szCs w:val="23"/>
        </w:rPr>
        <w:t xml:space="preserve"> operativos</w:t>
      </w:r>
      <w:r w:rsidRPr="00D12EC2">
        <w:rPr>
          <w:rFonts w:ascii="Palatino Linotype" w:eastAsia="MS Mincho" w:hAnsi="Palatino Linotype" w:cs="Arial"/>
          <w:sz w:val="23"/>
          <w:szCs w:val="23"/>
        </w:rPr>
        <w:t xml:space="preserve"> en áreas de seguridad nacional o pública, puede llegar a constituirse en un componente fundamental en el esfuerzo que realiza el Estado Mexicano para garantizar la seguridad del país en sus diferentes vertientes, toda vez que proporcionar la información solicitada por el </w:t>
      </w:r>
      <w:r w:rsidR="00E472AD">
        <w:rPr>
          <w:rFonts w:ascii="Palatino Linotype" w:eastAsia="MS Mincho" w:hAnsi="Palatino Linotype" w:cs="Arial"/>
          <w:sz w:val="23"/>
          <w:szCs w:val="23"/>
        </w:rPr>
        <w:t>R</w:t>
      </w:r>
      <w:r w:rsidRPr="00D12EC2">
        <w:rPr>
          <w:rFonts w:ascii="Palatino Linotype" w:eastAsia="MS Mincho" w:hAnsi="Palatino Linotype" w:cs="Arial"/>
          <w:sz w:val="23"/>
          <w:szCs w:val="23"/>
        </w:rPr>
        <w:t>ecurrente, permite que los servidores públicos adscritos a los cuerpos policiacos sea</w:t>
      </w:r>
      <w:r>
        <w:rPr>
          <w:rFonts w:ascii="Palatino Linotype" w:eastAsia="MS Mincho" w:hAnsi="Palatino Linotype" w:cs="Arial"/>
          <w:sz w:val="23"/>
          <w:szCs w:val="23"/>
        </w:rPr>
        <w:t>n</w:t>
      </w:r>
      <w:r w:rsidRPr="00D12EC2">
        <w:rPr>
          <w:rFonts w:ascii="Palatino Linotype" w:eastAsia="MS Mincho" w:hAnsi="Palatino Linotype" w:cs="Arial"/>
          <w:sz w:val="23"/>
          <w:szCs w:val="23"/>
        </w:rPr>
        <w:t xml:space="preserve"> identificados o identificables, circunstancia que </w:t>
      </w:r>
      <w:r w:rsidRPr="00D12EC2">
        <w:rPr>
          <w:rFonts w:ascii="Palatino Linotype" w:eastAsia="MS Mincho" w:hAnsi="Palatino Linotype" w:cs="Arial"/>
          <w:sz w:val="23"/>
          <w:szCs w:val="23"/>
          <w:lang w:val="es-ES_tradnl"/>
        </w:rPr>
        <w:t>puede poner en riesgo la vida e integridad física de los integrantes de los cuerpos policiacos</w:t>
      </w:r>
      <w:r w:rsidR="00E472AD">
        <w:rPr>
          <w:rFonts w:ascii="Palatino Linotype" w:eastAsia="MS Mincho" w:hAnsi="Palatino Linotype" w:cs="Arial"/>
          <w:sz w:val="23"/>
          <w:szCs w:val="23"/>
          <w:lang w:val="es-ES_tradnl"/>
        </w:rPr>
        <w:t>.</w:t>
      </w:r>
    </w:p>
    <w:p w14:paraId="2C1CF55D" w14:textId="77777777" w:rsidR="00E472AD" w:rsidRDefault="00E472AD" w:rsidP="005228CE">
      <w:pPr>
        <w:spacing w:after="0" w:line="360" w:lineRule="auto"/>
        <w:jc w:val="both"/>
        <w:rPr>
          <w:rFonts w:ascii="Palatino Linotype" w:eastAsia="MS Mincho" w:hAnsi="Palatino Linotype" w:cs="Arial"/>
          <w:sz w:val="23"/>
          <w:szCs w:val="23"/>
          <w:lang w:val="es-ES_tradnl"/>
        </w:rPr>
      </w:pPr>
    </w:p>
    <w:p w14:paraId="5DA552E8" w14:textId="618EC30C" w:rsidR="00082543" w:rsidRPr="00D12EC2" w:rsidRDefault="00E472AD" w:rsidP="005228CE">
      <w:pPr>
        <w:spacing w:after="0" w:line="360" w:lineRule="auto"/>
        <w:jc w:val="both"/>
        <w:rPr>
          <w:rFonts w:ascii="Palatino Linotype" w:eastAsia="MS Mincho" w:hAnsi="Palatino Linotype" w:cs="Arial"/>
          <w:sz w:val="23"/>
          <w:szCs w:val="23"/>
        </w:rPr>
      </w:pPr>
      <w:r>
        <w:rPr>
          <w:rFonts w:ascii="Palatino Linotype" w:eastAsia="MS Mincho" w:hAnsi="Palatino Linotype" w:cs="Arial"/>
          <w:sz w:val="23"/>
          <w:szCs w:val="23"/>
          <w:lang w:val="es-ES_tradnl"/>
        </w:rPr>
        <w:t>A</w:t>
      </w:r>
      <w:r w:rsidR="00082543" w:rsidRPr="00D12EC2">
        <w:rPr>
          <w:rFonts w:ascii="Palatino Linotype" w:eastAsia="MS Mincho" w:hAnsi="Palatino Linotype" w:cs="Arial"/>
          <w:sz w:val="23"/>
          <w:szCs w:val="23"/>
          <w:lang w:val="es-ES_tradnl"/>
        </w:rPr>
        <w:t>l respecto</w:t>
      </w:r>
      <w:r>
        <w:rPr>
          <w:rFonts w:ascii="Palatino Linotype" w:eastAsia="MS Mincho" w:hAnsi="Palatino Linotype" w:cs="Arial"/>
          <w:sz w:val="23"/>
          <w:szCs w:val="23"/>
          <w:lang w:val="es-ES_tradnl"/>
        </w:rPr>
        <w:t>,</w:t>
      </w:r>
      <w:r w:rsidR="00082543" w:rsidRPr="00D12EC2">
        <w:rPr>
          <w:rFonts w:ascii="Palatino Linotype" w:eastAsia="MS Mincho" w:hAnsi="Palatino Linotype" w:cs="Arial"/>
          <w:sz w:val="23"/>
          <w:szCs w:val="23"/>
          <w:lang w:val="es-ES_tradnl"/>
        </w:rPr>
        <w:t xml:space="preserve"> cabe hacer mención que no debe pasar desapercibido que el artículo 81 fracción III de la Ley de Seguridad del Estado de México, establece lo siguiente: </w:t>
      </w:r>
    </w:p>
    <w:p w14:paraId="2A6A7A68" w14:textId="77777777" w:rsidR="00082543" w:rsidRPr="00D12EC2" w:rsidRDefault="00082543" w:rsidP="005228CE">
      <w:pPr>
        <w:spacing w:after="0" w:line="360" w:lineRule="auto"/>
        <w:ind w:left="851" w:right="851"/>
        <w:jc w:val="both"/>
        <w:rPr>
          <w:rFonts w:ascii="Palatino Linotype" w:eastAsia="MS Mincho" w:hAnsi="Palatino Linotype" w:cs="Arial"/>
          <w:i/>
          <w:sz w:val="20"/>
          <w:szCs w:val="20"/>
          <w:lang w:val="es-ES_tradnl"/>
        </w:rPr>
      </w:pPr>
    </w:p>
    <w:p w14:paraId="51E69F61" w14:textId="77777777" w:rsidR="00082543" w:rsidRPr="00D12EC2" w:rsidRDefault="00082543" w:rsidP="005228CE">
      <w:pPr>
        <w:spacing w:after="0" w:line="36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i/>
          <w:sz w:val="21"/>
          <w:szCs w:val="21"/>
          <w:lang w:val="es-ES_tradnl"/>
        </w:rPr>
        <w:t>“</w:t>
      </w:r>
      <w:r w:rsidRPr="00D12EC2">
        <w:rPr>
          <w:rFonts w:ascii="Palatino Linotype" w:eastAsia="MS Mincho" w:hAnsi="Palatino Linotype" w:cs="Arial"/>
          <w:b/>
          <w:i/>
          <w:sz w:val="21"/>
          <w:szCs w:val="21"/>
          <w:lang w:val="es-ES_tradnl"/>
        </w:rPr>
        <w:t>Artículo 81.-</w:t>
      </w:r>
      <w:r w:rsidRPr="00D12EC2">
        <w:rPr>
          <w:rFonts w:ascii="Palatino Linotype" w:eastAsia="MS Mincho" w:hAnsi="Palatino Linotype" w:cs="Arial"/>
          <w:i/>
          <w:sz w:val="21"/>
          <w:szCs w:val="21"/>
          <w:lang w:val="es-ES_tradnl"/>
        </w:rPr>
        <w:t xml:space="preserve"> </w:t>
      </w:r>
      <w:r w:rsidRPr="00D12EC2">
        <w:rPr>
          <w:rFonts w:ascii="Palatino Linotype" w:eastAsia="MS Mincho" w:hAnsi="Palatino Linotype" w:cs="Arial"/>
          <w:b/>
          <w:i/>
          <w:sz w:val="21"/>
          <w:szCs w:val="21"/>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D12EC2">
        <w:rPr>
          <w:rFonts w:ascii="Palatino Linotype" w:eastAsia="MS Mincho" w:hAnsi="Palatino Linotype" w:cs="Arial"/>
          <w:b/>
          <w:i/>
          <w:sz w:val="21"/>
          <w:szCs w:val="21"/>
          <w:u w:val="single"/>
          <w:lang w:val="es-ES_tradnl"/>
        </w:rPr>
        <w:t>No obstante lo anterior, esta información se considerará reservada</w:t>
      </w:r>
      <w:r w:rsidRPr="00D12EC2">
        <w:rPr>
          <w:rFonts w:ascii="Palatino Linotype" w:eastAsia="MS Mincho" w:hAnsi="Palatino Linotype" w:cs="Arial"/>
          <w:i/>
          <w:sz w:val="21"/>
          <w:szCs w:val="21"/>
          <w:lang w:val="es-ES_tradnl"/>
        </w:rPr>
        <w:t xml:space="preserve"> en los casos siguientes:</w:t>
      </w:r>
    </w:p>
    <w:p w14:paraId="177D1D8A" w14:textId="77777777" w:rsidR="00082543" w:rsidRPr="00D12EC2" w:rsidRDefault="00082543" w:rsidP="005228CE">
      <w:pPr>
        <w:spacing w:after="0" w:line="36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i/>
          <w:sz w:val="21"/>
          <w:szCs w:val="21"/>
          <w:lang w:val="es-ES_tradnl"/>
        </w:rPr>
        <w:t>…</w:t>
      </w:r>
    </w:p>
    <w:p w14:paraId="35E2EDAE" w14:textId="77777777" w:rsidR="00082543" w:rsidRPr="00D12EC2" w:rsidRDefault="00082543" w:rsidP="005228CE">
      <w:pPr>
        <w:spacing w:after="0" w:line="36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b/>
          <w:i/>
          <w:sz w:val="21"/>
          <w:szCs w:val="21"/>
          <w:lang w:val="es-ES_tradnl"/>
        </w:rPr>
        <w:t>III.</w:t>
      </w:r>
      <w:r w:rsidRPr="00D12EC2">
        <w:rPr>
          <w:rFonts w:ascii="Palatino Linotype" w:eastAsia="MS Mincho" w:hAnsi="Palatino Linotype" w:cs="Arial"/>
          <w:i/>
          <w:sz w:val="21"/>
          <w:szCs w:val="21"/>
          <w:lang w:val="es-ES_tradnl"/>
        </w:rPr>
        <w:t xml:space="preserve"> </w:t>
      </w:r>
      <w:r w:rsidRPr="00D12EC2">
        <w:rPr>
          <w:rFonts w:ascii="Palatino Linotype" w:eastAsia="MS Mincho" w:hAnsi="Palatino Linotype" w:cs="Arial"/>
          <w:b/>
          <w:i/>
          <w:sz w:val="21"/>
          <w:szCs w:val="21"/>
          <w:u w:val="single"/>
          <w:lang w:val="es-ES_tradnl"/>
        </w:rPr>
        <w:t>La relativa a servidores públicos miembros de las instituciones de seguridad pública, cuya revelación pueda poner en riesgo su vida e integridad física con motivo de sus funciones;</w:t>
      </w:r>
      <w:r w:rsidRPr="00D12EC2">
        <w:rPr>
          <w:rFonts w:ascii="Palatino Linotype" w:eastAsia="MS Mincho" w:hAnsi="Palatino Linotype" w:cs="Arial"/>
          <w:i/>
          <w:sz w:val="21"/>
          <w:szCs w:val="21"/>
          <w:lang w:val="es-ES_tradnl"/>
        </w:rPr>
        <w:t>”</w:t>
      </w:r>
    </w:p>
    <w:p w14:paraId="0156A198" w14:textId="77777777" w:rsidR="005228CE" w:rsidRDefault="005228CE" w:rsidP="005228CE">
      <w:pPr>
        <w:spacing w:after="0" w:line="360" w:lineRule="auto"/>
        <w:ind w:left="851" w:right="851"/>
        <w:jc w:val="both"/>
        <w:rPr>
          <w:rFonts w:ascii="Palatino Linotype" w:eastAsia="MS Mincho" w:hAnsi="Palatino Linotype" w:cs="Arial"/>
          <w:i/>
          <w:sz w:val="21"/>
          <w:szCs w:val="21"/>
          <w:lang w:val="es-ES_tradnl"/>
        </w:rPr>
      </w:pPr>
    </w:p>
    <w:p w14:paraId="6BDEE2DF" w14:textId="5BBA9CD4" w:rsidR="00082543" w:rsidRPr="00D12EC2" w:rsidRDefault="005228CE" w:rsidP="005228CE">
      <w:pPr>
        <w:spacing w:after="0" w:line="360" w:lineRule="auto"/>
        <w:ind w:left="851" w:right="851"/>
        <w:jc w:val="both"/>
        <w:rPr>
          <w:rFonts w:ascii="Palatino Linotype" w:eastAsia="MS Mincho" w:hAnsi="Palatino Linotype" w:cs="Arial"/>
          <w:i/>
          <w:sz w:val="21"/>
          <w:szCs w:val="21"/>
          <w:lang w:val="es-ES_tradnl"/>
        </w:rPr>
      </w:pPr>
      <w:r>
        <w:rPr>
          <w:rFonts w:ascii="Palatino Linotype" w:eastAsia="MS Mincho" w:hAnsi="Palatino Linotype" w:cs="Arial"/>
          <w:i/>
          <w:sz w:val="21"/>
          <w:szCs w:val="21"/>
          <w:lang w:val="es-ES_tradnl"/>
        </w:rPr>
        <w:t>(</w:t>
      </w:r>
      <w:r w:rsidR="00082543" w:rsidRPr="00D12EC2">
        <w:rPr>
          <w:rFonts w:ascii="Palatino Linotype" w:eastAsia="MS Mincho" w:hAnsi="Palatino Linotype" w:cs="Arial"/>
          <w:i/>
          <w:sz w:val="21"/>
          <w:szCs w:val="21"/>
          <w:lang w:val="es-ES_tradnl"/>
        </w:rPr>
        <w:t>Énfasis añadido</w:t>
      </w:r>
      <w:r>
        <w:rPr>
          <w:rFonts w:ascii="Palatino Linotype" w:eastAsia="MS Mincho" w:hAnsi="Palatino Linotype" w:cs="Arial"/>
          <w:i/>
          <w:sz w:val="21"/>
          <w:szCs w:val="21"/>
          <w:lang w:val="es-ES_tradnl"/>
        </w:rPr>
        <w:t>)</w:t>
      </w:r>
    </w:p>
    <w:p w14:paraId="60B288F5" w14:textId="77777777" w:rsidR="00082543" w:rsidRPr="00D12EC2" w:rsidRDefault="00082543" w:rsidP="005228CE">
      <w:pPr>
        <w:spacing w:after="0" w:line="360" w:lineRule="auto"/>
        <w:jc w:val="both"/>
        <w:rPr>
          <w:rFonts w:ascii="Palatino Linotype" w:eastAsia="MS Mincho" w:hAnsi="Palatino Linotype" w:cs="Arial"/>
          <w:lang w:val="es-ES_tradnl"/>
        </w:rPr>
      </w:pPr>
    </w:p>
    <w:p w14:paraId="3C3D1A43" w14:textId="77777777" w:rsidR="00082543" w:rsidRDefault="00082543" w:rsidP="005228CE">
      <w:pPr>
        <w:spacing w:after="0" w:line="360" w:lineRule="auto"/>
        <w:jc w:val="both"/>
        <w:rPr>
          <w:rFonts w:ascii="Palatino Linotype" w:hAnsi="Palatino Linotype" w:cs="Arial"/>
          <w:sz w:val="23"/>
          <w:szCs w:val="23"/>
        </w:rPr>
      </w:pPr>
      <w:r w:rsidRPr="00D12EC2">
        <w:rPr>
          <w:rFonts w:ascii="Palatino Linotype" w:hAnsi="Palatino Linotype" w:cs="Arial"/>
          <w:sz w:val="23"/>
          <w:szCs w:val="23"/>
        </w:rPr>
        <w:lastRenderedPageBreak/>
        <w:t xml:space="preserve">Argumento que se fortalece con lo estipulado en el criterio número 6-09, emitido por el Instituto Nacional de Transparencia, Acceso a la Información y Protección de Datos Personales, antes </w:t>
      </w:r>
      <w:r w:rsidRPr="00D12EC2">
        <w:rPr>
          <w:rFonts w:ascii="Palatino Linotype" w:hAnsi="Palatino Linotype" w:cs="Arial"/>
          <w:sz w:val="23"/>
          <w:szCs w:val="23"/>
          <w:lang w:eastAsia="es-MX"/>
        </w:rPr>
        <w:t>(IFAI)</w:t>
      </w:r>
      <w:r w:rsidRPr="00D12EC2">
        <w:rPr>
          <w:rStyle w:val="Textoennegrita"/>
          <w:rFonts w:ascii="Palatino Linotype" w:hAnsi="Palatino Linotype" w:cs="Arial"/>
          <w:sz w:val="23"/>
          <w:szCs w:val="23"/>
        </w:rPr>
        <w:t xml:space="preserve">, </w:t>
      </w:r>
      <w:r w:rsidRPr="00D12EC2">
        <w:rPr>
          <w:rFonts w:ascii="Palatino Linotype" w:hAnsi="Palatino Linotype" w:cs="Arial"/>
          <w:sz w:val="23"/>
          <w:szCs w:val="23"/>
        </w:rPr>
        <w:t xml:space="preserve">el cual refiere: </w:t>
      </w:r>
    </w:p>
    <w:p w14:paraId="463C0DFB" w14:textId="77777777" w:rsidR="005228CE" w:rsidRPr="00D12EC2" w:rsidRDefault="005228CE" w:rsidP="005228CE">
      <w:pPr>
        <w:spacing w:after="0" w:line="360" w:lineRule="auto"/>
        <w:jc w:val="both"/>
        <w:rPr>
          <w:rFonts w:ascii="Palatino Linotype" w:hAnsi="Palatino Linotype" w:cs="Arial"/>
          <w:sz w:val="23"/>
          <w:szCs w:val="23"/>
        </w:rPr>
      </w:pPr>
    </w:p>
    <w:p w14:paraId="0F254E77" w14:textId="77777777" w:rsidR="00082543" w:rsidRPr="00D12EC2" w:rsidRDefault="00082543" w:rsidP="005228CE">
      <w:pPr>
        <w:autoSpaceDE w:val="0"/>
        <w:autoSpaceDN w:val="0"/>
        <w:adjustRightInd w:val="0"/>
        <w:spacing w:after="0" w:line="360" w:lineRule="auto"/>
        <w:ind w:left="1134" w:right="851"/>
        <w:jc w:val="both"/>
        <w:rPr>
          <w:rFonts w:ascii="Palatino Linotype" w:hAnsi="Palatino Linotype" w:cs="Arial"/>
          <w:i/>
          <w:sz w:val="21"/>
          <w:szCs w:val="21"/>
          <w:lang w:eastAsia="es-MX"/>
        </w:rPr>
      </w:pPr>
      <w:r w:rsidRPr="00D12EC2">
        <w:rPr>
          <w:rFonts w:ascii="Palatino Linotype" w:hAnsi="Palatino Linotype" w:cs="Arial"/>
          <w:b/>
          <w:bCs/>
          <w:i/>
          <w:sz w:val="21"/>
          <w:szCs w:val="21"/>
          <w:lang w:eastAsia="es-MX"/>
        </w:rPr>
        <w:t>“Criterio 6-09</w:t>
      </w:r>
    </w:p>
    <w:p w14:paraId="253FE1B5" w14:textId="77777777" w:rsidR="00082543" w:rsidRPr="00D12EC2" w:rsidRDefault="00082543" w:rsidP="005228CE">
      <w:pPr>
        <w:autoSpaceDE w:val="0"/>
        <w:autoSpaceDN w:val="0"/>
        <w:adjustRightInd w:val="0"/>
        <w:spacing w:after="0" w:line="360" w:lineRule="auto"/>
        <w:ind w:left="1134" w:right="851"/>
        <w:jc w:val="both"/>
        <w:rPr>
          <w:rFonts w:ascii="Palatino Linotype" w:hAnsi="Palatino Linotype" w:cs="Arial"/>
          <w:i/>
          <w:sz w:val="21"/>
          <w:szCs w:val="21"/>
          <w:lang w:eastAsia="es-MX"/>
        </w:rPr>
      </w:pPr>
      <w:r w:rsidRPr="00D12EC2">
        <w:rPr>
          <w:rFonts w:ascii="Palatino Linotype" w:hAnsi="Palatino Linotype" w:cs="Arial"/>
          <w:b/>
          <w:bCs/>
          <w:i/>
          <w:sz w:val="21"/>
          <w:szCs w:val="21"/>
          <w:lang w:eastAsia="es-MX"/>
        </w:rPr>
        <w:t xml:space="preserve">Nombres de servidores públicos dedicados a actividades en materia de seguridad, por excepción pueden considerarse información reservada. </w:t>
      </w:r>
      <w:r w:rsidRPr="00D12EC2">
        <w:rPr>
          <w:rFonts w:ascii="Palatino Linotype" w:hAnsi="Palatino Linotype" w:cs="Arial"/>
          <w:bCs/>
          <w:i/>
          <w:sz w:val="21"/>
          <w:szCs w:val="21"/>
          <w:lang w:eastAsia="es-MX"/>
        </w:rPr>
        <w:t xml:space="preserve">De conformidad con el artículo 7, fracciones I y III de la Ley Federal de Transparencia y Acceso a la Información Pública Gubernamental </w:t>
      </w:r>
      <w:r w:rsidRPr="00D12EC2">
        <w:rPr>
          <w:rFonts w:ascii="Palatino Linotype" w:hAnsi="Palatino Linotype" w:cs="Arial"/>
          <w:b/>
          <w:bCs/>
          <w:i/>
          <w:sz w:val="21"/>
          <w:szCs w:val="21"/>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D12EC2">
        <w:rPr>
          <w:rFonts w:ascii="Palatino Linotype" w:hAnsi="Palatino Linotype" w:cs="Arial"/>
          <w:bCs/>
          <w:i/>
          <w:sz w:val="21"/>
          <w:szCs w:val="21"/>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D12EC2">
        <w:rPr>
          <w:rFonts w:ascii="Palatino Linotype" w:hAnsi="Palatino Linotype" w:cs="Arial"/>
          <w:b/>
          <w:bCs/>
          <w:i/>
          <w:sz w:val="21"/>
          <w:szCs w:val="21"/>
          <w:u w:val="single"/>
          <w:lang w:eastAsia="es-MX"/>
        </w:rPr>
        <w:t>el artículo 13, fracción I de la ley de referencia se establece que podrá clasificarse aquella información cuya difusión pueda comprometer la seguridad nacional y pública</w:t>
      </w:r>
      <w:r w:rsidRPr="00D12EC2">
        <w:rPr>
          <w:rFonts w:ascii="Palatino Linotype" w:hAnsi="Palatino Linotype" w:cs="Arial"/>
          <w:bCs/>
          <w:i/>
          <w:sz w:val="21"/>
          <w:szCs w:val="21"/>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D12EC2">
        <w:rPr>
          <w:rFonts w:ascii="Palatino Linotype" w:hAnsi="Palatino Linotype" w:cs="Arial"/>
          <w:b/>
          <w:bCs/>
          <w:i/>
          <w:sz w:val="21"/>
          <w:szCs w:val="21"/>
          <w:u w:val="single"/>
          <w:lang w:eastAsia="es-MX"/>
        </w:rPr>
        <w:t>por lo que la reserva de la relación de los nombres y las funciones que desempeñan los servidores públicos que prestan sus servicios en áreas de seguridad nacional o pública</w:t>
      </w:r>
      <w:r w:rsidRPr="00D12EC2">
        <w:rPr>
          <w:rFonts w:ascii="Palatino Linotype" w:hAnsi="Palatino Linotype" w:cs="Arial"/>
          <w:bCs/>
          <w:i/>
          <w:sz w:val="21"/>
          <w:szCs w:val="21"/>
          <w:lang w:eastAsia="es-MX"/>
        </w:rPr>
        <w:t xml:space="preserve">, puede llegar </w:t>
      </w:r>
      <w:r w:rsidRPr="00D12EC2">
        <w:rPr>
          <w:rFonts w:ascii="Palatino Linotype" w:hAnsi="Palatino Linotype" w:cs="Arial"/>
          <w:bCs/>
          <w:i/>
          <w:sz w:val="21"/>
          <w:szCs w:val="21"/>
          <w:lang w:eastAsia="es-MX"/>
        </w:rPr>
        <w:lastRenderedPageBreak/>
        <w:t>a constituirse en un componente fundamental en el esfuerzo que realiza el Estado Mexicano para garantizar la seguridad del país en sus diferentes vertientes</w:t>
      </w:r>
      <w:r w:rsidRPr="00D12EC2">
        <w:rPr>
          <w:rFonts w:ascii="Palatino Linotype" w:hAnsi="Palatino Linotype" w:cs="Arial"/>
          <w:i/>
          <w:sz w:val="21"/>
          <w:szCs w:val="21"/>
          <w:lang w:eastAsia="es-MX"/>
        </w:rPr>
        <w:t>” (Sic)</w:t>
      </w:r>
    </w:p>
    <w:p w14:paraId="1EC29241" w14:textId="77777777" w:rsidR="00082543" w:rsidRPr="00D12EC2" w:rsidRDefault="00082543" w:rsidP="005228CE">
      <w:pPr>
        <w:tabs>
          <w:tab w:val="left" w:pos="3583"/>
        </w:tabs>
        <w:autoSpaceDE w:val="0"/>
        <w:autoSpaceDN w:val="0"/>
        <w:adjustRightInd w:val="0"/>
        <w:spacing w:after="0" w:line="360" w:lineRule="auto"/>
        <w:ind w:left="1134" w:right="851"/>
        <w:jc w:val="both"/>
        <w:rPr>
          <w:rFonts w:ascii="Palatino Linotype" w:hAnsi="Palatino Linotype" w:cs="Arial"/>
          <w:i/>
          <w:sz w:val="20"/>
          <w:szCs w:val="20"/>
          <w:lang w:eastAsia="es-MX"/>
        </w:rPr>
      </w:pPr>
      <w:r w:rsidRPr="00D12EC2">
        <w:rPr>
          <w:rFonts w:ascii="Palatino Linotype" w:hAnsi="Palatino Linotype" w:cs="Arial"/>
          <w:i/>
          <w:sz w:val="21"/>
          <w:szCs w:val="21"/>
          <w:lang w:eastAsia="es-MX"/>
        </w:rPr>
        <w:t>Énfasis añadido.</w:t>
      </w:r>
      <w:r w:rsidRPr="00D12EC2">
        <w:rPr>
          <w:rFonts w:ascii="Palatino Linotype" w:hAnsi="Palatino Linotype" w:cs="Arial"/>
          <w:i/>
          <w:sz w:val="21"/>
          <w:szCs w:val="21"/>
          <w:lang w:eastAsia="es-MX"/>
        </w:rPr>
        <w:tab/>
      </w:r>
    </w:p>
    <w:p w14:paraId="2971959E" w14:textId="77777777" w:rsidR="00082543" w:rsidRPr="00D12EC2" w:rsidRDefault="00082543" w:rsidP="005228CE">
      <w:pPr>
        <w:autoSpaceDE w:val="0"/>
        <w:autoSpaceDN w:val="0"/>
        <w:adjustRightInd w:val="0"/>
        <w:spacing w:after="0" w:line="360" w:lineRule="auto"/>
        <w:ind w:left="1134" w:right="851"/>
        <w:jc w:val="both"/>
        <w:rPr>
          <w:rFonts w:ascii="Palatino Linotype" w:hAnsi="Palatino Linotype" w:cs="Arial"/>
          <w:i/>
          <w:sz w:val="23"/>
          <w:szCs w:val="23"/>
          <w:lang w:eastAsia="es-MX"/>
        </w:rPr>
      </w:pPr>
    </w:p>
    <w:p w14:paraId="05858540" w14:textId="3E775E03" w:rsidR="00082543" w:rsidRDefault="00082543" w:rsidP="005228CE">
      <w:pPr>
        <w:spacing w:after="0" w:line="360" w:lineRule="auto"/>
        <w:jc w:val="both"/>
        <w:rPr>
          <w:rFonts w:ascii="Palatino Linotype" w:hAnsi="Palatino Linotype" w:cs="Arial"/>
          <w:sz w:val="23"/>
          <w:szCs w:val="23"/>
        </w:rPr>
      </w:pPr>
      <w:r>
        <w:rPr>
          <w:rFonts w:ascii="Palatino Linotype" w:hAnsi="Palatino Linotype"/>
          <w:sz w:val="23"/>
          <w:szCs w:val="23"/>
        </w:rPr>
        <w:t>En efecto, con base en lo expuesto por el ahora</w:t>
      </w:r>
      <w:r w:rsidRPr="00620D13">
        <w:rPr>
          <w:rFonts w:ascii="Palatino Linotype" w:hAnsi="Palatino Linotype" w:cs="Arial"/>
          <w:sz w:val="23"/>
          <w:szCs w:val="23"/>
        </w:rPr>
        <w:t xml:space="preserve"> </w:t>
      </w:r>
      <w:r w:rsidRPr="00D12EC2">
        <w:rPr>
          <w:rFonts w:ascii="Palatino Linotype" w:hAnsi="Palatino Linotype" w:cs="Arial"/>
          <w:sz w:val="23"/>
          <w:szCs w:val="23"/>
        </w:rPr>
        <w:t>Instituto Nacional de Transparencia, Acceso a la Información y Protección de Datos Personales</w:t>
      </w:r>
      <w:r>
        <w:rPr>
          <w:rFonts w:ascii="Palatino Linotype" w:hAnsi="Palatino Linotype" w:cs="Arial"/>
          <w:sz w:val="23"/>
          <w:szCs w:val="23"/>
        </w:rPr>
        <w:t>, desde el año dos mil nueve, ya se había precisado que la manera de evitar que se haga</w:t>
      </w:r>
      <w:r w:rsidR="00E472AD">
        <w:rPr>
          <w:rFonts w:ascii="Palatino Linotype" w:hAnsi="Palatino Linotype" w:cs="Arial"/>
          <w:sz w:val="23"/>
          <w:szCs w:val="23"/>
        </w:rPr>
        <w:t>n</w:t>
      </w:r>
      <w:r>
        <w:rPr>
          <w:rFonts w:ascii="Palatino Linotype" w:hAnsi="Palatino Linotype" w:cs="Arial"/>
          <w:sz w:val="23"/>
          <w:szCs w:val="23"/>
        </w:rPr>
        <w:t xml:space="preserve"> identificables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p>
    <w:p w14:paraId="211F5233" w14:textId="77777777" w:rsidR="005228CE" w:rsidRDefault="005228CE" w:rsidP="005228CE">
      <w:pPr>
        <w:spacing w:after="0" w:line="360" w:lineRule="auto"/>
        <w:jc w:val="both"/>
        <w:rPr>
          <w:rFonts w:ascii="Palatino Linotype" w:hAnsi="Palatino Linotype"/>
          <w:sz w:val="23"/>
          <w:szCs w:val="23"/>
        </w:rPr>
      </w:pPr>
      <w:bookmarkStart w:id="0" w:name="_GoBack"/>
      <w:bookmarkEnd w:id="0"/>
    </w:p>
    <w:p w14:paraId="6E559A3A" w14:textId="07A16E5D" w:rsidR="00082543" w:rsidRDefault="00C056BD" w:rsidP="005228CE">
      <w:pPr>
        <w:spacing w:after="0" w:line="360" w:lineRule="auto"/>
        <w:jc w:val="both"/>
        <w:rPr>
          <w:rFonts w:ascii="Palatino Linotype" w:hAnsi="Palatino Linotype" w:cs="Segoe UI"/>
          <w:sz w:val="23"/>
          <w:szCs w:val="23"/>
        </w:rPr>
      </w:pPr>
      <w:r>
        <w:rPr>
          <w:rFonts w:ascii="Palatino Linotype" w:hAnsi="Palatino Linotype"/>
          <w:sz w:val="23"/>
          <w:szCs w:val="23"/>
        </w:rPr>
        <w:t>Desde mi</w:t>
      </w:r>
      <w:r w:rsidR="00082543" w:rsidRPr="00D12EC2">
        <w:rPr>
          <w:rFonts w:ascii="Palatino Linotype" w:hAnsi="Palatino Linotype"/>
          <w:sz w:val="23"/>
          <w:szCs w:val="23"/>
        </w:rPr>
        <w:t xml:space="preserve"> punto de vista, el </w:t>
      </w:r>
      <w:r w:rsidR="00082543" w:rsidRPr="00D12EC2">
        <w:rPr>
          <w:rFonts w:ascii="Palatino Linotype" w:hAnsi="Palatino Linotype" w:cs="Segoe UI"/>
          <w:sz w:val="23"/>
          <w:szCs w:val="23"/>
        </w:rPr>
        <w:t xml:space="preserve">derecho de acceso a la información encuentra límites en </w:t>
      </w:r>
      <w:r w:rsidR="00E472AD">
        <w:rPr>
          <w:rFonts w:ascii="Palatino Linotype" w:hAnsi="Palatino Linotype" w:cs="Segoe UI"/>
          <w:sz w:val="23"/>
          <w:szCs w:val="23"/>
        </w:rPr>
        <w:t xml:space="preserve">el propio texto constitucional </w:t>
      </w:r>
      <w:r w:rsidR="00082543" w:rsidRPr="00D12EC2">
        <w:rPr>
          <w:rFonts w:ascii="Palatino Linotype" w:hAnsi="Palatino Linotype" w:cs="Segoe UI"/>
          <w:sz w:val="23"/>
          <w:szCs w:val="23"/>
        </w:rPr>
        <w:t>y que, en razón de ello, debe existir una armonización congruent</w:t>
      </w:r>
      <w:r w:rsidR="00E472AD">
        <w:rPr>
          <w:rFonts w:ascii="Palatino Linotype" w:hAnsi="Palatino Linotype" w:cs="Segoe UI"/>
          <w:sz w:val="23"/>
          <w:szCs w:val="23"/>
        </w:rPr>
        <w:t xml:space="preserve">e con ese derecho fundamental </w:t>
      </w:r>
      <w:r w:rsidR="00082543" w:rsidRPr="00D12EC2">
        <w:rPr>
          <w:rFonts w:ascii="Palatino Linotype" w:hAnsi="Palatino Linotype" w:cs="Segoe UI"/>
          <w:sz w:val="23"/>
          <w:szCs w:val="23"/>
        </w:rPr>
        <w:t xml:space="preserve">con los principios rectores de la función del Sujeto Obligado, lo cual encuentra sustento en las tesis jurisprudenciales emitidas por la Suprema </w:t>
      </w:r>
      <w:r w:rsidR="00082543">
        <w:rPr>
          <w:rFonts w:ascii="Palatino Linotype" w:hAnsi="Palatino Linotype" w:cs="Segoe UI"/>
          <w:sz w:val="23"/>
          <w:szCs w:val="23"/>
        </w:rPr>
        <w:t>C</w:t>
      </w:r>
      <w:r w:rsidR="00082543" w:rsidRPr="00D12EC2">
        <w:rPr>
          <w:rFonts w:ascii="Palatino Linotype" w:hAnsi="Palatino Linotype" w:cs="Segoe UI"/>
          <w:sz w:val="23"/>
          <w:szCs w:val="23"/>
        </w:rPr>
        <w:t xml:space="preserve">orte de Justicia de la Nación, que son del literal siguiente: </w:t>
      </w:r>
    </w:p>
    <w:p w14:paraId="08F1399E" w14:textId="77777777" w:rsidR="005228CE" w:rsidRPr="00D12EC2" w:rsidRDefault="005228CE" w:rsidP="005228CE">
      <w:pPr>
        <w:spacing w:after="0" w:line="360" w:lineRule="auto"/>
        <w:jc w:val="both"/>
        <w:rPr>
          <w:rFonts w:ascii="Palatino Linotype" w:hAnsi="Palatino Linotype" w:cs="Segoe UI"/>
          <w:sz w:val="23"/>
          <w:szCs w:val="23"/>
        </w:rPr>
      </w:pPr>
    </w:p>
    <w:p w14:paraId="650A82D4" w14:textId="77777777" w:rsidR="00082543" w:rsidRPr="00D12EC2" w:rsidRDefault="00082543" w:rsidP="005228CE">
      <w:pPr>
        <w:autoSpaceDE w:val="0"/>
        <w:autoSpaceDN w:val="0"/>
        <w:adjustRightInd w:val="0"/>
        <w:spacing w:after="0" w:line="360" w:lineRule="auto"/>
        <w:ind w:left="851" w:right="992"/>
        <w:jc w:val="both"/>
        <w:rPr>
          <w:rFonts w:ascii="Palatino Linotype" w:eastAsia="Calibri" w:hAnsi="Palatino Linotype" w:cs="Arial"/>
          <w:i/>
          <w:sz w:val="21"/>
          <w:szCs w:val="21"/>
        </w:rPr>
      </w:pPr>
      <w:r w:rsidRPr="00D12EC2">
        <w:rPr>
          <w:rFonts w:ascii="Palatino Linotype" w:eastAsia="Calibri" w:hAnsi="Palatino Linotype" w:cs="Arial"/>
          <w:b/>
          <w:bCs/>
          <w:i/>
          <w:sz w:val="21"/>
          <w:szCs w:val="21"/>
        </w:rPr>
        <w:t xml:space="preserve">“DERECHO A LA INFORMACIÓN. SU EJERCICIO SE ENCUENTRA LIMITADO TANTO POR LOS INTERESES NACIONALES Y DE LA SOCIEDAD, COMO POR LOS DERECHOS DE TERCEROS. </w:t>
      </w:r>
      <w:r w:rsidRPr="00D12EC2">
        <w:rPr>
          <w:rFonts w:ascii="Palatino Linotype" w:eastAsia="Calibri" w:hAnsi="Palatino Linotype" w:cs="Arial"/>
          <w:i/>
          <w:sz w:val="21"/>
          <w:szCs w:val="21"/>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w:t>
      </w:r>
      <w:r w:rsidRPr="00D12EC2">
        <w:rPr>
          <w:rFonts w:ascii="Palatino Linotype" w:eastAsia="Calibri" w:hAnsi="Palatino Linotype" w:cs="Arial"/>
          <w:i/>
          <w:sz w:val="21"/>
          <w:szCs w:val="21"/>
        </w:rPr>
        <w:lastRenderedPageBreak/>
        <w:t>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F49DE3F" w14:textId="77777777" w:rsidR="00082543" w:rsidRPr="00D12EC2" w:rsidRDefault="00082543" w:rsidP="005228CE">
      <w:pPr>
        <w:shd w:val="clear" w:color="auto" w:fill="FFFFFF"/>
        <w:spacing w:after="0" w:line="360" w:lineRule="auto"/>
        <w:ind w:left="851" w:right="902"/>
        <w:jc w:val="both"/>
        <w:rPr>
          <w:sz w:val="21"/>
          <w:szCs w:val="21"/>
          <w:lang w:eastAsia="es-MX"/>
        </w:rPr>
      </w:pPr>
      <w:r w:rsidRPr="00D12EC2">
        <w:rPr>
          <w:rFonts w:ascii="Palatino Linotype" w:hAnsi="Palatino Linotype"/>
          <w:b/>
          <w:bCs/>
          <w:i/>
          <w:iCs/>
          <w:sz w:val="21"/>
          <w:szCs w:val="21"/>
          <w:lang w:eastAsia="es-MX"/>
        </w:rPr>
        <w:t xml:space="preserve"> </w:t>
      </w:r>
    </w:p>
    <w:p w14:paraId="2FE011EC" w14:textId="77777777" w:rsidR="00082543" w:rsidRPr="00D12EC2" w:rsidRDefault="00082543" w:rsidP="005228CE">
      <w:pPr>
        <w:shd w:val="clear" w:color="auto" w:fill="FFFFFF"/>
        <w:spacing w:after="0" w:line="360" w:lineRule="auto"/>
        <w:ind w:left="851" w:right="902"/>
        <w:jc w:val="both"/>
        <w:rPr>
          <w:sz w:val="21"/>
          <w:szCs w:val="21"/>
          <w:lang w:eastAsia="es-MX"/>
        </w:rPr>
      </w:pPr>
      <w:r w:rsidRPr="00D12EC2">
        <w:rPr>
          <w:rFonts w:ascii="Palatino Linotype" w:hAnsi="Palatino Linotype"/>
          <w:b/>
          <w:bCs/>
          <w:i/>
          <w:iCs/>
          <w:sz w:val="21"/>
          <w:szCs w:val="21"/>
          <w:lang w:eastAsia="es-MX"/>
        </w:rPr>
        <w:t>“TRANSPARENCIA Y ACCESO A LA INFORMACIÓN PÚBLICA GUBERNAMENTAL. EL ARTÍCULO 14, FRACCIÓN I, DE LA LEY FEDERAL RELATIVA, NO VIOLA LA GARANTÍA DE ACCESO A LA INFORMACIÓN.</w:t>
      </w:r>
      <w:r w:rsidRPr="00D12EC2">
        <w:rPr>
          <w:rFonts w:ascii="Palatino Linotype" w:hAnsi="Palatino Linotype"/>
          <w:i/>
          <w:iCs/>
          <w:sz w:val="21"/>
          <w:szCs w:val="21"/>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w:t>
      </w:r>
      <w:r w:rsidRPr="00D12EC2">
        <w:rPr>
          <w:rFonts w:ascii="Palatino Linotype" w:hAnsi="Palatino Linotype"/>
          <w:i/>
          <w:iCs/>
          <w:sz w:val="21"/>
          <w:szCs w:val="21"/>
          <w:lang w:eastAsia="es-MX"/>
        </w:rPr>
        <w:lastRenderedPageBreak/>
        <w:t>restricciones a la información, no viola la garantía de acceso a la información contenida en el artículo 6o. de la Constitución Política de los Estados Unidos Mexicanos, porque es jurídicamente adecuado que en las leyes reguladoras de cada materia, </w:t>
      </w:r>
      <w:r w:rsidRPr="00D12EC2">
        <w:rPr>
          <w:rFonts w:ascii="Palatino Linotype" w:hAnsi="Palatino Linotype"/>
          <w:b/>
          <w:bCs/>
          <w:i/>
          <w:iCs/>
          <w:sz w:val="21"/>
          <w:szCs w:val="21"/>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12EC2">
        <w:rPr>
          <w:rFonts w:ascii="Palatino Linotype" w:hAnsi="Palatino Linotype"/>
          <w:i/>
          <w:iCs/>
          <w:sz w:val="21"/>
          <w:szCs w:val="21"/>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21C47F3" w14:textId="77777777" w:rsidR="00082543" w:rsidRPr="00D12EC2" w:rsidRDefault="00082543" w:rsidP="005228CE">
      <w:pPr>
        <w:shd w:val="clear" w:color="auto" w:fill="FFFFFF"/>
        <w:spacing w:after="0" w:line="360" w:lineRule="auto"/>
        <w:ind w:left="851" w:right="902"/>
        <w:jc w:val="both"/>
        <w:rPr>
          <w:sz w:val="21"/>
          <w:szCs w:val="21"/>
          <w:lang w:eastAsia="es-MX"/>
        </w:rPr>
      </w:pPr>
    </w:p>
    <w:p w14:paraId="52011E7A" w14:textId="247B8191" w:rsidR="00082543" w:rsidRDefault="00082543" w:rsidP="005228CE">
      <w:pPr>
        <w:spacing w:after="0" w:line="360" w:lineRule="auto"/>
        <w:jc w:val="both"/>
        <w:rPr>
          <w:rFonts w:ascii="Palatino Linotype" w:hAnsi="Palatino Linotype" w:cs="Arial"/>
          <w:sz w:val="23"/>
          <w:szCs w:val="23"/>
        </w:rPr>
      </w:pPr>
      <w:r>
        <w:rPr>
          <w:rFonts w:ascii="Palatino Linotype" w:hAnsi="Palatino Linotype" w:cs="Arial"/>
          <w:sz w:val="23"/>
          <w:szCs w:val="23"/>
        </w:rPr>
        <w:t>En efecto, de acuerdo a lo expuesto, la limitación de acceder al nombre de los policías con funciones operativas dentro de la nómina es proporcional y adecuad</w:t>
      </w:r>
      <w:r w:rsidR="00E472AD">
        <w:rPr>
          <w:rFonts w:ascii="Palatino Linotype" w:hAnsi="Palatino Linotype" w:cs="Arial"/>
          <w:sz w:val="23"/>
          <w:szCs w:val="23"/>
        </w:rPr>
        <w:t>a</w:t>
      </w:r>
      <w:r>
        <w:rPr>
          <w:rFonts w:ascii="Palatino Linotype" w:hAnsi="Palatino Linotype" w:cs="Arial"/>
          <w:sz w:val="23"/>
          <w:szCs w:val="23"/>
        </w:rPr>
        <w:t xml:space="preserve">, respecto del bien jurídico tutelado; esto es, ordenar la entrega de la nómina de servidores públicos del Sujeto Obligado en donde únicamente se elimine el nombre de los policías,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 </w:t>
      </w:r>
    </w:p>
    <w:p w14:paraId="3126677A" w14:textId="77777777" w:rsidR="00E472AD" w:rsidRDefault="00E472AD" w:rsidP="005228CE">
      <w:pPr>
        <w:spacing w:after="0" w:line="360" w:lineRule="auto"/>
        <w:jc w:val="both"/>
        <w:rPr>
          <w:rFonts w:ascii="Palatino Linotype" w:hAnsi="Palatino Linotype" w:cs="Arial"/>
          <w:sz w:val="23"/>
          <w:szCs w:val="23"/>
        </w:rPr>
      </w:pPr>
    </w:p>
    <w:p w14:paraId="0FFB0910" w14:textId="77777777" w:rsidR="00082543" w:rsidRPr="00082543" w:rsidRDefault="00082543" w:rsidP="005228CE">
      <w:pPr>
        <w:spacing w:after="0" w:line="360" w:lineRule="auto"/>
        <w:jc w:val="both"/>
        <w:rPr>
          <w:rFonts w:ascii="Palatino Linotype" w:hAnsi="Palatino Linotype" w:cs="Arial"/>
          <w:sz w:val="23"/>
          <w:szCs w:val="23"/>
        </w:rPr>
      </w:pPr>
      <w:r>
        <w:rPr>
          <w:rFonts w:ascii="Palatino Linotype" w:hAnsi="Palatino Linotype" w:cs="Arial"/>
          <w:sz w:val="23"/>
          <w:szCs w:val="23"/>
        </w:rPr>
        <w:t xml:space="preserve">Lo anterior no sucede cuando se instruye la entrega de los nombres en un listado por separado, toda vez que con esfuerzos mínimos como presentar una nueva solicitud de </w:t>
      </w:r>
      <w:r>
        <w:rPr>
          <w:rFonts w:ascii="Palatino Linotype" w:hAnsi="Palatino Linotype" w:cs="Arial"/>
          <w:sz w:val="23"/>
          <w:szCs w:val="23"/>
        </w:rPr>
        <w:lastRenderedPageBreak/>
        <w:t xml:space="preserve">acceso a la información pública ante el mismo Sujeto Obligado que contenga la nómina del personal con funciones administrativas, se obtiene la información necesaria para hacer el cruce de datos y obtener por descarte el nombre del personal con funciones operativas, que justamente es lo que se pretende proteger, cuando </w:t>
      </w:r>
      <w:r w:rsidR="00C056BD">
        <w:rPr>
          <w:rFonts w:ascii="Palatino Linotype" w:hAnsi="Palatino Linotype" w:cs="Arial"/>
          <w:sz w:val="23"/>
          <w:szCs w:val="23"/>
        </w:rPr>
        <w:t xml:space="preserve">el </w:t>
      </w:r>
      <w:r>
        <w:rPr>
          <w:rFonts w:ascii="Palatino Linotype" w:hAnsi="Palatino Linotype" w:cs="Arial"/>
          <w:sz w:val="23"/>
          <w:szCs w:val="23"/>
        </w:rPr>
        <w:t>Comisionad</w:t>
      </w:r>
      <w:r w:rsidR="00C056BD">
        <w:rPr>
          <w:rFonts w:ascii="Palatino Linotype" w:hAnsi="Palatino Linotype" w:cs="Arial"/>
          <w:sz w:val="23"/>
          <w:szCs w:val="23"/>
        </w:rPr>
        <w:t>o</w:t>
      </w:r>
      <w:r>
        <w:rPr>
          <w:rFonts w:ascii="Palatino Linotype" w:hAnsi="Palatino Linotype" w:cs="Arial"/>
          <w:sz w:val="23"/>
          <w:szCs w:val="23"/>
        </w:rPr>
        <w:t xml:space="preserve"> Ponente instruye la entrega de la información de manera disociada. </w:t>
      </w:r>
    </w:p>
    <w:p w14:paraId="2C975D04" w14:textId="77777777" w:rsidR="00767DA9" w:rsidRDefault="00767DA9" w:rsidP="005228CE">
      <w:pPr>
        <w:spacing w:after="0" w:line="360" w:lineRule="auto"/>
        <w:jc w:val="both"/>
        <w:rPr>
          <w:rFonts w:ascii="Palatino Linotype" w:hAnsi="Palatino Linotype" w:cs="Tahoma"/>
        </w:rPr>
      </w:pPr>
    </w:p>
    <w:p w14:paraId="45D830C1" w14:textId="77777777" w:rsidR="009E0861" w:rsidRDefault="009E0861" w:rsidP="005228CE">
      <w:pPr>
        <w:spacing w:after="0" w:line="360" w:lineRule="auto"/>
        <w:jc w:val="both"/>
        <w:rPr>
          <w:rFonts w:ascii="Palatino Linotype" w:hAnsi="Palatino Linotype" w:cs="Tahoma"/>
        </w:rPr>
      </w:pPr>
      <w:r w:rsidRPr="006C76CB">
        <w:rPr>
          <w:rFonts w:ascii="Palatino Linotype" w:hAnsi="Palatino Linotype" w:cs="Tahoma"/>
        </w:rPr>
        <w:t xml:space="preserve">Así, con base en los razonamientos expuestos, </w:t>
      </w:r>
      <w:r w:rsidRPr="006C76CB">
        <w:rPr>
          <w:rFonts w:ascii="Palatino Linotype" w:hAnsi="Palatino Linotype" w:cs="Tahoma"/>
          <w:b/>
        </w:rPr>
        <w:t>se emite el presente Voto Particular</w:t>
      </w:r>
      <w:r w:rsidRPr="006C76CB">
        <w:rPr>
          <w:rFonts w:ascii="Palatino Linotype" w:hAnsi="Palatino Linotype" w:cs="Tahoma"/>
        </w:rPr>
        <w:t>.</w:t>
      </w:r>
    </w:p>
    <w:p w14:paraId="11D32ED6" w14:textId="77777777" w:rsidR="00041B19" w:rsidRPr="006C76CB" w:rsidRDefault="00041B19" w:rsidP="005228CE">
      <w:pPr>
        <w:spacing w:after="0" w:line="360" w:lineRule="auto"/>
        <w:jc w:val="both"/>
        <w:rPr>
          <w:rFonts w:ascii="Palatino Linotype" w:hAnsi="Palatino Linotype" w:cs="Tahoma"/>
        </w:rPr>
      </w:pPr>
    </w:p>
    <w:p w14:paraId="6DB88F99" w14:textId="77777777" w:rsidR="00553ADE" w:rsidRPr="006C76CB" w:rsidRDefault="00553ADE" w:rsidP="005228CE">
      <w:pPr>
        <w:spacing w:after="0" w:line="360" w:lineRule="auto"/>
        <w:jc w:val="center"/>
        <w:rPr>
          <w:rFonts w:ascii="Palatino Linotype" w:hAnsi="Palatino Linotype" w:cs="Tahoma"/>
          <w:b/>
        </w:rPr>
      </w:pPr>
      <w:r w:rsidRPr="006C76CB">
        <w:rPr>
          <w:rFonts w:ascii="Palatino Linotype" w:hAnsi="Palatino Linotype" w:cs="Tahoma"/>
          <w:b/>
        </w:rPr>
        <w:t>(Rúbrica)</w:t>
      </w:r>
    </w:p>
    <w:p w14:paraId="5C69C1D6" w14:textId="77777777" w:rsidR="00553ADE" w:rsidRPr="006C76CB" w:rsidRDefault="00553ADE" w:rsidP="005228CE">
      <w:pPr>
        <w:spacing w:after="0" w:line="360" w:lineRule="auto"/>
        <w:jc w:val="center"/>
        <w:rPr>
          <w:rFonts w:ascii="Palatino Linotype" w:hAnsi="Palatino Linotype" w:cs="Tahoma"/>
          <w:b/>
        </w:rPr>
      </w:pPr>
      <w:r w:rsidRPr="006C76CB">
        <w:rPr>
          <w:rFonts w:ascii="Palatino Linotype" w:hAnsi="Palatino Linotype" w:cs="Tahoma"/>
          <w:b/>
        </w:rPr>
        <w:t>Luis Gustavo Parra Noriega</w:t>
      </w:r>
    </w:p>
    <w:p w14:paraId="603E2640" w14:textId="77777777" w:rsidR="003512C9" w:rsidRPr="006C76CB" w:rsidRDefault="00553ADE" w:rsidP="005228CE">
      <w:pPr>
        <w:spacing w:after="0" w:line="360" w:lineRule="auto"/>
        <w:jc w:val="center"/>
        <w:rPr>
          <w:rFonts w:ascii="Palatino Linotype" w:hAnsi="Palatino Linotype" w:cs="Tahoma"/>
        </w:rPr>
      </w:pPr>
      <w:r w:rsidRPr="006C76CB">
        <w:rPr>
          <w:rFonts w:ascii="Palatino Linotype" w:hAnsi="Palatino Linotype" w:cs="Tahoma"/>
        </w:rPr>
        <w:t>Comisionado</w:t>
      </w:r>
    </w:p>
    <w:sectPr w:rsidR="003512C9" w:rsidRPr="006C76CB"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F40FC" w14:textId="77777777" w:rsidR="004C5A6B" w:rsidRDefault="004C5A6B" w:rsidP="00EE29F6">
      <w:pPr>
        <w:spacing w:after="0" w:line="240" w:lineRule="auto"/>
      </w:pPr>
      <w:r>
        <w:separator/>
      </w:r>
    </w:p>
  </w:endnote>
  <w:endnote w:type="continuationSeparator" w:id="0">
    <w:p w14:paraId="16147580" w14:textId="77777777" w:rsidR="004C5A6B" w:rsidRDefault="004C5A6B"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63CD5457"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5228CE">
              <w:rPr>
                <w:b/>
                <w:bCs/>
                <w:noProof/>
              </w:rPr>
              <w:t>9</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5228CE">
              <w:rPr>
                <w:b/>
                <w:bCs/>
                <w:noProof/>
              </w:rPr>
              <w:t>9</w:t>
            </w:r>
            <w:r w:rsidR="0005256C">
              <w:rPr>
                <w:b/>
                <w:bCs/>
                <w:sz w:val="24"/>
                <w:szCs w:val="24"/>
              </w:rPr>
              <w:fldChar w:fldCharType="end"/>
            </w:r>
          </w:p>
        </w:sdtContent>
      </w:sdt>
    </w:sdtContent>
  </w:sdt>
  <w:p w14:paraId="57296B1D"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B18D5" w14:textId="77777777" w:rsidR="004C5A6B" w:rsidRDefault="004C5A6B" w:rsidP="00EE29F6">
      <w:pPr>
        <w:spacing w:after="0" w:line="240" w:lineRule="auto"/>
      </w:pPr>
      <w:r>
        <w:separator/>
      </w:r>
    </w:p>
  </w:footnote>
  <w:footnote w:type="continuationSeparator" w:id="0">
    <w:p w14:paraId="47A53046" w14:textId="77777777" w:rsidR="004C5A6B" w:rsidRDefault="004C5A6B"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14:paraId="4595F4F2" w14:textId="77777777" w:rsidTr="00543DF4">
      <w:trPr>
        <w:trHeight w:val="1843"/>
      </w:trPr>
      <w:tc>
        <w:tcPr>
          <w:tcW w:w="2830" w:type="dxa"/>
          <w:vAlign w:val="bottom"/>
        </w:tcPr>
        <w:p w14:paraId="578FE10C"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1F5EAAEA" wp14:editId="0DCF9998">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45B961DA" w14:textId="77777777" w:rsidR="0077694E" w:rsidRDefault="0077694E" w:rsidP="0077694E">
          <w:pPr>
            <w:pStyle w:val="Encabezado"/>
            <w:tabs>
              <w:tab w:val="clear" w:pos="4252"/>
              <w:tab w:val="center" w:pos="2614"/>
            </w:tabs>
          </w:pPr>
        </w:p>
      </w:tc>
      <w:tc>
        <w:tcPr>
          <w:tcW w:w="6237" w:type="dxa"/>
          <w:vAlign w:val="center"/>
        </w:tcPr>
        <w:p w14:paraId="73EBAF86" w14:textId="77777777" w:rsidR="001106EA" w:rsidRPr="00B9745A" w:rsidRDefault="001106EA" w:rsidP="001106EA">
          <w:pPr>
            <w:pStyle w:val="Encabezado"/>
            <w:ind w:left="-108" w:right="-250"/>
            <w:jc w:val="both"/>
            <w:rPr>
              <w:rFonts w:ascii="Palatino Linotype" w:hAnsi="Palatino Linotype" w:cs="Tahoma"/>
            </w:rPr>
          </w:pPr>
        </w:p>
        <w:p w14:paraId="33B9A4E3"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73F76005" w14:textId="77777777" w:rsidR="0077694E" w:rsidRPr="00B9745A" w:rsidRDefault="001106EA" w:rsidP="00962B86">
          <w:pPr>
            <w:pStyle w:val="Encabezado"/>
            <w:ind w:left="-108" w:right="-250"/>
            <w:jc w:val="both"/>
            <w:rPr>
              <w:rFonts w:ascii="Palatino Linotype" w:hAnsi="Palatino Linotype" w:cs="Tahoma"/>
              <w:b/>
            </w:rPr>
          </w:pPr>
          <w:r w:rsidRPr="00B9745A">
            <w:rPr>
              <w:rFonts w:ascii="Palatino Linotype" w:hAnsi="Palatino Linotype" w:cs="Tahoma"/>
              <w:b/>
            </w:rPr>
            <w:t>Recurso de Revisión: 0</w:t>
          </w:r>
          <w:r w:rsidR="0056593F">
            <w:rPr>
              <w:rFonts w:ascii="Palatino Linotype" w:hAnsi="Palatino Linotype" w:cs="Tahoma"/>
              <w:b/>
            </w:rPr>
            <w:t>4048</w:t>
          </w:r>
          <w:r w:rsidR="00E8492D">
            <w:rPr>
              <w:rFonts w:ascii="Palatino Linotype" w:hAnsi="Palatino Linotype" w:cs="Tahoma"/>
              <w:b/>
            </w:rPr>
            <w:t>/</w:t>
          </w:r>
          <w:r w:rsidRPr="00B9745A">
            <w:rPr>
              <w:rFonts w:ascii="Palatino Linotype" w:hAnsi="Palatino Linotype" w:cs="Tahoma"/>
              <w:b/>
            </w:rPr>
            <w:t>INFOEM/IP/RR/2018</w:t>
          </w:r>
          <w:r w:rsidR="005B1BC6">
            <w:rPr>
              <w:rFonts w:ascii="Palatino Linotype" w:hAnsi="Palatino Linotype" w:cs="Tahoma"/>
              <w:b/>
            </w:rPr>
            <w:t>.</w:t>
          </w:r>
          <w:r w:rsidR="001247C3" w:rsidRPr="00B9745A">
            <w:rPr>
              <w:rFonts w:ascii="Palatino Linotype" w:hAnsi="Palatino Linotype" w:cs="Tahoma"/>
              <w:b/>
            </w:rPr>
            <w:t xml:space="preserve"> </w:t>
          </w:r>
        </w:p>
        <w:p w14:paraId="742B8B8F" w14:textId="77777777" w:rsidR="006F754E" w:rsidRPr="001106EA" w:rsidRDefault="006F754E" w:rsidP="006E1E37">
          <w:pPr>
            <w:pStyle w:val="Encabezado"/>
            <w:ind w:left="-108" w:right="-250"/>
            <w:jc w:val="both"/>
            <w:rPr>
              <w:rFonts w:ascii="Tahoma" w:hAnsi="Tahoma" w:cs="Tahoma"/>
            </w:rPr>
          </w:pPr>
          <w:r w:rsidRPr="00B9745A">
            <w:rPr>
              <w:rFonts w:ascii="Palatino Linotype" w:hAnsi="Palatino Linotype" w:cs="Tahoma"/>
              <w:b/>
            </w:rPr>
            <w:t>Comisionad</w:t>
          </w:r>
          <w:r w:rsidR="001247C3" w:rsidRPr="00B9745A">
            <w:rPr>
              <w:rFonts w:ascii="Palatino Linotype" w:hAnsi="Palatino Linotype" w:cs="Tahoma"/>
              <w:b/>
            </w:rPr>
            <w:t>o</w:t>
          </w:r>
          <w:r w:rsidRPr="00B9745A">
            <w:rPr>
              <w:rFonts w:ascii="Palatino Linotype" w:hAnsi="Palatino Linotype" w:cs="Tahoma"/>
              <w:b/>
            </w:rPr>
            <w:t xml:space="preserve"> Ponente: </w:t>
          </w:r>
          <w:r w:rsidR="005B1BC6" w:rsidRPr="00674A46">
            <w:rPr>
              <w:rFonts w:ascii="Palatino Linotype" w:hAnsi="Palatino Linotype"/>
              <w:b/>
            </w:rPr>
            <w:t>José Guadalupe Luna Hernández</w:t>
          </w:r>
        </w:p>
      </w:tc>
    </w:tr>
  </w:tbl>
  <w:p w14:paraId="24E2B578"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9"/>
  </w:num>
  <w:num w:numId="6">
    <w:abstractNumId w:val="4"/>
  </w:num>
  <w:num w:numId="7">
    <w:abstractNumId w:val="7"/>
  </w:num>
  <w:num w:numId="8">
    <w:abstractNumId w:val="14"/>
  </w:num>
  <w:num w:numId="9">
    <w:abstractNumId w:val="10"/>
  </w:num>
  <w:num w:numId="10">
    <w:abstractNumId w:val="11"/>
  </w:num>
  <w:num w:numId="11">
    <w:abstractNumId w:val="12"/>
  </w:num>
  <w:num w:numId="12">
    <w:abstractNumId w:val="1"/>
  </w:num>
  <w:num w:numId="13">
    <w:abstractNumId w:val="6"/>
  </w:num>
  <w:num w:numId="14">
    <w:abstractNumId w:val="15"/>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20D08"/>
    <w:rsid w:val="0002627D"/>
    <w:rsid w:val="00026846"/>
    <w:rsid w:val="0002759D"/>
    <w:rsid w:val="000301C6"/>
    <w:rsid w:val="00031240"/>
    <w:rsid w:val="00041B19"/>
    <w:rsid w:val="00042A63"/>
    <w:rsid w:val="0005256C"/>
    <w:rsid w:val="00060F74"/>
    <w:rsid w:val="0006561A"/>
    <w:rsid w:val="00082543"/>
    <w:rsid w:val="00087AC8"/>
    <w:rsid w:val="00097988"/>
    <w:rsid w:val="000A65BC"/>
    <w:rsid w:val="000B235B"/>
    <w:rsid w:val="000B7F6F"/>
    <w:rsid w:val="000C10B7"/>
    <w:rsid w:val="000C5469"/>
    <w:rsid w:val="000D186F"/>
    <w:rsid w:val="0010688C"/>
    <w:rsid w:val="001106EA"/>
    <w:rsid w:val="00110BC3"/>
    <w:rsid w:val="001159DC"/>
    <w:rsid w:val="00116C1F"/>
    <w:rsid w:val="00116E1A"/>
    <w:rsid w:val="001247C3"/>
    <w:rsid w:val="00136AD8"/>
    <w:rsid w:val="0014038B"/>
    <w:rsid w:val="00140A57"/>
    <w:rsid w:val="0014736A"/>
    <w:rsid w:val="00162325"/>
    <w:rsid w:val="00164625"/>
    <w:rsid w:val="00164BFE"/>
    <w:rsid w:val="0018472D"/>
    <w:rsid w:val="00192A6D"/>
    <w:rsid w:val="00193AA8"/>
    <w:rsid w:val="00197A72"/>
    <w:rsid w:val="001A145C"/>
    <w:rsid w:val="001A6BD9"/>
    <w:rsid w:val="001C1C64"/>
    <w:rsid w:val="001C2D5C"/>
    <w:rsid w:val="001E2FC8"/>
    <w:rsid w:val="001F667B"/>
    <w:rsid w:val="001F6A82"/>
    <w:rsid w:val="00216BC4"/>
    <w:rsid w:val="00223F64"/>
    <w:rsid w:val="00231B68"/>
    <w:rsid w:val="00242C75"/>
    <w:rsid w:val="00243617"/>
    <w:rsid w:val="00243A13"/>
    <w:rsid w:val="00245ACA"/>
    <w:rsid w:val="00246FAF"/>
    <w:rsid w:val="0028037C"/>
    <w:rsid w:val="00280A9C"/>
    <w:rsid w:val="002816CB"/>
    <w:rsid w:val="00295BA5"/>
    <w:rsid w:val="002A138B"/>
    <w:rsid w:val="002A16CE"/>
    <w:rsid w:val="002A1727"/>
    <w:rsid w:val="002A2EE7"/>
    <w:rsid w:val="002C2405"/>
    <w:rsid w:val="002E5A1A"/>
    <w:rsid w:val="002F4E95"/>
    <w:rsid w:val="00320769"/>
    <w:rsid w:val="00322675"/>
    <w:rsid w:val="00333B7A"/>
    <w:rsid w:val="003512C9"/>
    <w:rsid w:val="0036006F"/>
    <w:rsid w:val="003A6218"/>
    <w:rsid w:val="003B1F42"/>
    <w:rsid w:val="003B6547"/>
    <w:rsid w:val="003B7A5E"/>
    <w:rsid w:val="003C0474"/>
    <w:rsid w:val="003C15F3"/>
    <w:rsid w:val="003D23E5"/>
    <w:rsid w:val="003F2426"/>
    <w:rsid w:val="003F48C2"/>
    <w:rsid w:val="0040139C"/>
    <w:rsid w:val="00412CB2"/>
    <w:rsid w:val="004211BB"/>
    <w:rsid w:val="00433746"/>
    <w:rsid w:val="00434C88"/>
    <w:rsid w:val="00435E69"/>
    <w:rsid w:val="0043730D"/>
    <w:rsid w:val="00444DD6"/>
    <w:rsid w:val="00445BDF"/>
    <w:rsid w:val="00447F6F"/>
    <w:rsid w:val="0045183E"/>
    <w:rsid w:val="0047538D"/>
    <w:rsid w:val="00490F50"/>
    <w:rsid w:val="004970E4"/>
    <w:rsid w:val="004A4555"/>
    <w:rsid w:val="004A555E"/>
    <w:rsid w:val="004B08C4"/>
    <w:rsid w:val="004B532B"/>
    <w:rsid w:val="004B541F"/>
    <w:rsid w:val="004C4912"/>
    <w:rsid w:val="004C5A6B"/>
    <w:rsid w:val="004C6E57"/>
    <w:rsid w:val="004E7007"/>
    <w:rsid w:val="00500949"/>
    <w:rsid w:val="005228CE"/>
    <w:rsid w:val="00524DA5"/>
    <w:rsid w:val="00526DBD"/>
    <w:rsid w:val="00543DF4"/>
    <w:rsid w:val="00544812"/>
    <w:rsid w:val="00553ADE"/>
    <w:rsid w:val="00560A41"/>
    <w:rsid w:val="0056120D"/>
    <w:rsid w:val="0056593F"/>
    <w:rsid w:val="00576423"/>
    <w:rsid w:val="00582CCB"/>
    <w:rsid w:val="00584D73"/>
    <w:rsid w:val="0059329D"/>
    <w:rsid w:val="005A2510"/>
    <w:rsid w:val="005B1BC6"/>
    <w:rsid w:val="005B6967"/>
    <w:rsid w:val="005C094E"/>
    <w:rsid w:val="005C73EE"/>
    <w:rsid w:val="005D11C8"/>
    <w:rsid w:val="005D26CE"/>
    <w:rsid w:val="005E2798"/>
    <w:rsid w:val="005E661B"/>
    <w:rsid w:val="00600164"/>
    <w:rsid w:val="00605683"/>
    <w:rsid w:val="006248F2"/>
    <w:rsid w:val="00624DE5"/>
    <w:rsid w:val="00645087"/>
    <w:rsid w:val="00645497"/>
    <w:rsid w:val="00654ACD"/>
    <w:rsid w:val="00657396"/>
    <w:rsid w:val="00681338"/>
    <w:rsid w:val="00682003"/>
    <w:rsid w:val="00684B16"/>
    <w:rsid w:val="006C76CB"/>
    <w:rsid w:val="006E1E37"/>
    <w:rsid w:val="006E7483"/>
    <w:rsid w:val="006F5316"/>
    <w:rsid w:val="006F754E"/>
    <w:rsid w:val="00724F08"/>
    <w:rsid w:val="00730CD7"/>
    <w:rsid w:val="007378E2"/>
    <w:rsid w:val="00742A15"/>
    <w:rsid w:val="007468D5"/>
    <w:rsid w:val="00767DA9"/>
    <w:rsid w:val="0077694E"/>
    <w:rsid w:val="00793961"/>
    <w:rsid w:val="00796A29"/>
    <w:rsid w:val="007A2D13"/>
    <w:rsid w:val="007D3257"/>
    <w:rsid w:val="007D68AF"/>
    <w:rsid w:val="007F1C1D"/>
    <w:rsid w:val="007F7D80"/>
    <w:rsid w:val="00807185"/>
    <w:rsid w:val="0083166F"/>
    <w:rsid w:val="00836BC2"/>
    <w:rsid w:val="00852676"/>
    <w:rsid w:val="00856E29"/>
    <w:rsid w:val="00861757"/>
    <w:rsid w:val="00891412"/>
    <w:rsid w:val="008A0447"/>
    <w:rsid w:val="008A1DE1"/>
    <w:rsid w:val="008A3DA9"/>
    <w:rsid w:val="008B08C9"/>
    <w:rsid w:val="008E3C3E"/>
    <w:rsid w:val="008E54E2"/>
    <w:rsid w:val="008F3B5A"/>
    <w:rsid w:val="009039FE"/>
    <w:rsid w:val="0091435C"/>
    <w:rsid w:val="00922B2E"/>
    <w:rsid w:val="00927BD1"/>
    <w:rsid w:val="0093480E"/>
    <w:rsid w:val="00950355"/>
    <w:rsid w:val="00952B06"/>
    <w:rsid w:val="00954BF1"/>
    <w:rsid w:val="00962B86"/>
    <w:rsid w:val="00974836"/>
    <w:rsid w:val="009943E1"/>
    <w:rsid w:val="009B22ED"/>
    <w:rsid w:val="009B2C0B"/>
    <w:rsid w:val="009C0313"/>
    <w:rsid w:val="009D07E2"/>
    <w:rsid w:val="009D49BE"/>
    <w:rsid w:val="009E0861"/>
    <w:rsid w:val="009E30F4"/>
    <w:rsid w:val="009E41F7"/>
    <w:rsid w:val="009E704F"/>
    <w:rsid w:val="009F6E4A"/>
    <w:rsid w:val="00A364BA"/>
    <w:rsid w:val="00A5061A"/>
    <w:rsid w:val="00A5658F"/>
    <w:rsid w:val="00A67498"/>
    <w:rsid w:val="00A742D1"/>
    <w:rsid w:val="00A74475"/>
    <w:rsid w:val="00A87924"/>
    <w:rsid w:val="00A96933"/>
    <w:rsid w:val="00AA090B"/>
    <w:rsid w:val="00AB3E26"/>
    <w:rsid w:val="00AC333A"/>
    <w:rsid w:val="00AD25D5"/>
    <w:rsid w:val="00AF3B6B"/>
    <w:rsid w:val="00B068A1"/>
    <w:rsid w:val="00B263C5"/>
    <w:rsid w:val="00B67355"/>
    <w:rsid w:val="00B7393F"/>
    <w:rsid w:val="00B761B1"/>
    <w:rsid w:val="00B9745A"/>
    <w:rsid w:val="00BB6EE3"/>
    <w:rsid w:val="00BC4882"/>
    <w:rsid w:val="00BC55D2"/>
    <w:rsid w:val="00BD06FC"/>
    <w:rsid w:val="00BD4705"/>
    <w:rsid w:val="00BD5DBE"/>
    <w:rsid w:val="00BF1384"/>
    <w:rsid w:val="00C0131C"/>
    <w:rsid w:val="00C0425F"/>
    <w:rsid w:val="00C056BD"/>
    <w:rsid w:val="00C30FD6"/>
    <w:rsid w:val="00C31FEE"/>
    <w:rsid w:val="00C55FFC"/>
    <w:rsid w:val="00C75CE0"/>
    <w:rsid w:val="00CA7627"/>
    <w:rsid w:val="00CC68E1"/>
    <w:rsid w:val="00CD4339"/>
    <w:rsid w:val="00CE343C"/>
    <w:rsid w:val="00CE50F9"/>
    <w:rsid w:val="00CF11EE"/>
    <w:rsid w:val="00D02D93"/>
    <w:rsid w:val="00D05740"/>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5FAE"/>
    <w:rsid w:val="00D77F63"/>
    <w:rsid w:val="00D9114A"/>
    <w:rsid w:val="00D96166"/>
    <w:rsid w:val="00DA11C0"/>
    <w:rsid w:val="00DC4A9C"/>
    <w:rsid w:val="00DF47E7"/>
    <w:rsid w:val="00DF6CA0"/>
    <w:rsid w:val="00E11DB1"/>
    <w:rsid w:val="00E145E1"/>
    <w:rsid w:val="00E26123"/>
    <w:rsid w:val="00E26DFC"/>
    <w:rsid w:val="00E34559"/>
    <w:rsid w:val="00E345D1"/>
    <w:rsid w:val="00E41481"/>
    <w:rsid w:val="00E416F8"/>
    <w:rsid w:val="00E45036"/>
    <w:rsid w:val="00E472AD"/>
    <w:rsid w:val="00E656C1"/>
    <w:rsid w:val="00E7538D"/>
    <w:rsid w:val="00E82F77"/>
    <w:rsid w:val="00E83683"/>
    <w:rsid w:val="00E8492D"/>
    <w:rsid w:val="00E93F81"/>
    <w:rsid w:val="00EA7E26"/>
    <w:rsid w:val="00EB7128"/>
    <w:rsid w:val="00EC6DDF"/>
    <w:rsid w:val="00EE29F6"/>
    <w:rsid w:val="00EF482C"/>
    <w:rsid w:val="00F011F6"/>
    <w:rsid w:val="00F14384"/>
    <w:rsid w:val="00F3298A"/>
    <w:rsid w:val="00F32B83"/>
    <w:rsid w:val="00F4155E"/>
    <w:rsid w:val="00F43ECC"/>
    <w:rsid w:val="00F60843"/>
    <w:rsid w:val="00FA177C"/>
    <w:rsid w:val="00FB3044"/>
    <w:rsid w:val="00FB59D6"/>
    <w:rsid w:val="00FB5C13"/>
    <w:rsid w:val="00FC1D9D"/>
    <w:rsid w:val="00FC1F32"/>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3851A"/>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0931C-C297-4D24-BC5C-09ABA5F94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2297</Words>
  <Characters>12639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7</cp:revision>
  <cp:lastPrinted>2018-12-14T22:34:00Z</cp:lastPrinted>
  <dcterms:created xsi:type="dcterms:W3CDTF">2019-01-18T21:45:00Z</dcterms:created>
  <dcterms:modified xsi:type="dcterms:W3CDTF">2019-01-21T17:33:00Z</dcterms:modified>
</cp:coreProperties>
</file>